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23" w:rsidRDefault="00E93C59" w:rsidP="00106923">
      <w:pPr>
        <w:spacing w:line="360" w:lineRule="auto"/>
        <w:rPr>
          <w:szCs w:val="21"/>
        </w:rPr>
      </w:pPr>
      <w:r>
        <w:rPr>
          <w:rFonts w:hint="eastAsia"/>
          <w:noProof/>
          <w:szCs w:val="21"/>
        </w:rPr>
        <w:drawing>
          <wp:anchor distT="0" distB="0" distL="114300" distR="114300" simplePos="0" relativeHeight="251658240" behindDoc="0" locked="0" layoutInCell="1" allowOverlap="1">
            <wp:simplePos x="0" y="0"/>
            <wp:positionH relativeFrom="column">
              <wp:posOffset>3240405</wp:posOffset>
            </wp:positionH>
            <wp:positionV relativeFrom="paragraph">
              <wp:posOffset>9525</wp:posOffset>
            </wp:positionV>
            <wp:extent cx="2352675" cy="3048000"/>
            <wp:effectExtent l="19050" t="0" r="9525" b="0"/>
            <wp:wrapSquare wrapText="bothSides"/>
            <wp:docPr id="2" name="图片 0" descr="自身关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身关系.jpg"/>
                    <pic:cNvPicPr/>
                  </pic:nvPicPr>
                  <pic:blipFill>
                    <a:blip r:embed="rId7" cstate="print"/>
                    <a:stretch>
                      <a:fillRect/>
                    </a:stretch>
                  </pic:blipFill>
                  <pic:spPr>
                    <a:xfrm>
                      <a:off x="0" y="0"/>
                      <a:ext cx="2352675" cy="3048000"/>
                    </a:xfrm>
                    <a:prstGeom prst="rect">
                      <a:avLst/>
                    </a:prstGeom>
                  </pic:spPr>
                </pic:pic>
              </a:graphicData>
            </a:graphic>
          </wp:anchor>
        </w:drawing>
      </w:r>
      <w:r w:rsidR="00106923">
        <w:rPr>
          <w:rFonts w:hint="eastAsia"/>
          <w:szCs w:val="21"/>
        </w:rPr>
        <w:t>书名：</w:t>
      </w:r>
      <w:r w:rsidR="00106923">
        <w:rPr>
          <w:rFonts w:ascii="宋体" w:hAnsi="宋体"/>
          <w:szCs w:val="21"/>
        </w:rPr>
        <w:t xml:space="preserve"> </w:t>
      </w:r>
      <w:r w:rsidR="00F469BE" w:rsidRPr="00F469BE">
        <w:rPr>
          <w:rFonts w:hint="eastAsia"/>
          <w:szCs w:val="21"/>
        </w:rPr>
        <w:t>自身关系——关于德国古典哲学奠基的思考与阐释</w:t>
      </w:r>
      <w:r w:rsidR="00BE05CF" w:rsidRPr="00BE05CF">
        <w:rPr>
          <w:rFonts w:hint="eastAsia"/>
          <w:szCs w:val="21"/>
        </w:rPr>
        <w:t>（德国古典哲学研究译丛）（守望者）</w:t>
      </w:r>
      <w:r w:rsidR="00106923">
        <w:rPr>
          <w:rFonts w:hint="eastAsia"/>
          <w:b/>
          <w:szCs w:val="21"/>
        </w:rPr>
        <w:t xml:space="preserve">              </w:t>
      </w:r>
    </w:p>
    <w:p w:rsidR="00106923" w:rsidRDefault="00106923" w:rsidP="00106923">
      <w:pPr>
        <w:spacing w:line="360" w:lineRule="auto"/>
        <w:rPr>
          <w:szCs w:val="21"/>
        </w:rPr>
      </w:pPr>
      <w:r>
        <w:rPr>
          <w:rFonts w:hint="eastAsia"/>
          <w:szCs w:val="21"/>
        </w:rPr>
        <w:t>书号：</w:t>
      </w:r>
      <w:r w:rsidR="00F469BE" w:rsidRPr="00F469BE">
        <w:t xml:space="preserve"> </w:t>
      </w:r>
      <w:r w:rsidR="00F469BE" w:rsidRPr="00F469BE">
        <w:rPr>
          <w:szCs w:val="21"/>
        </w:rPr>
        <w:t>978-7-300-25149-3</w:t>
      </w:r>
      <w:r w:rsidR="00F469BE" w:rsidRPr="00F469BE">
        <w:rPr>
          <w:rFonts w:hint="eastAsia"/>
          <w:szCs w:val="21"/>
        </w:rPr>
        <w:t xml:space="preserve"> </w:t>
      </w:r>
    </w:p>
    <w:p w:rsidR="00106923" w:rsidRDefault="00106923" w:rsidP="00106923">
      <w:pPr>
        <w:spacing w:line="360" w:lineRule="auto"/>
        <w:rPr>
          <w:szCs w:val="21"/>
        </w:rPr>
      </w:pPr>
      <w:r>
        <w:rPr>
          <w:rFonts w:hint="eastAsia"/>
          <w:szCs w:val="21"/>
        </w:rPr>
        <w:t>著者：</w:t>
      </w:r>
      <w:r w:rsidR="00BB5246">
        <w:rPr>
          <w:rFonts w:hint="eastAsia"/>
          <w:szCs w:val="21"/>
        </w:rPr>
        <w:t>【德】迪特尔·亨利希</w:t>
      </w:r>
      <w:r w:rsidRPr="008A65E8">
        <w:rPr>
          <w:rFonts w:hint="eastAsia"/>
          <w:szCs w:val="21"/>
        </w:rPr>
        <w:t xml:space="preserve"> </w:t>
      </w:r>
    </w:p>
    <w:p w:rsidR="00106923" w:rsidRDefault="00106923" w:rsidP="00106923">
      <w:pPr>
        <w:spacing w:line="360" w:lineRule="auto"/>
        <w:rPr>
          <w:szCs w:val="21"/>
        </w:rPr>
      </w:pPr>
      <w:r>
        <w:rPr>
          <w:rFonts w:hint="eastAsia"/>
          <w:szCs w:val="21"/>
        </w:rPr>
        <w:t>责任编辑：</w:t>
      </w:r>
      <w:r w:rsidR="00BB5246">
        <w:rPr>
          <w:rFonts w:hint="eastAsia"/>
          <w:szCs w:val="21"/>
        </w:rPr>
        <w:t>吴冰华</w:t>
      </w:r>
      <w:r>
        <w:rPr>
          <w:rFonts w:hint="eastAsia"/>
          <w:szCs w:val="21"/>
        </w:rPr>
        <w:t xml:space="preserve"> </w:t>
      </w:r>
    </w:p>
    <w:p w:rsidR="00106923" w:rsidRDefault="00106923" w:rsidP="00106923">
      <w:pPr>
        <w:spacing w:line="360" w:lineRule="auto"/>
        <w:rPr>
          <w:szCs w:val="21"/>
        </w:rPr>
      </w:pPr>
      <w:r>
        <w:rPr>
          <w:rFonts w:ascii="宋体" w:hint="eastAsia"/>
          <w:szCs w:val="21"/>
        </w:rPr>
        <w:t>成品：</w:t>
      </w:r>
      <w:r>
        <w:rPr>
          <w:rFonts w:hint="eastAsia"/>
          <w:szCs w:val="21"/>
        </w:rPr>
        <w:t>160*230</w:t>
      </w:r>
      <w:r>
        <w:rPr>
          <w:rFonts w:hint="eastAsia"/>
          <w:szCs w:val="21"/>
        </w:rPr>
        <w:t>页数：</w:t>
      </w:r>
      <w:r w:rsidR="00BB5246">
        <w:rPr>
          <w:rFonts w:hint="eastAsia"/>
          <w:szCs w:val="21"/>
        </w:rPr>
        <w:t>147</w:t>
      </w:r>
    </w:p>
    <w:p w:rsidR="00106923" w:rsidRDefault="00106923" w:rsidP="00106923">
      <w:pPr>
        <w:spacing w:line="360" w:lineRule="auto"/>
        <w:rPr>
          <w:szCs w:val="21"/>
        </w:rPr>
      </w:pPr>
      <w:r>
        <w:rPr>
          <w:rFonts w:ascii="宋体" w:hint="eastAsia"/>
          <w:szCs w:val="21"/>
        </w:rPr>
        <w:t>纸张：</w:t>
      </w:r>
      <w:r>
        <w:rPr>
          <w:rFonts w:hint="eastAsia"/>
          <w:szCs w:val="21"/>
        </w:rPr>
        <w:t>70</w:t>
      </w:r>
      <w:r>
        <w:rPr>
          <w:rFonts w:hint="eastAsia"/>
          <w:szCs w:val="21"/>
        </w:rPr>
        <w:t>克玉龙胶</w:t>
      </w:r>
    </w:p>
    <w:p w:rsidR="00106923" w:rsidRDefault="00106923" w:rsidP="00106923">
      <w:pPr>
        <w:spacing w:line="360" w:lineRule="auto"/>
        <w:rPr>
          <w:szCs w:val="21"/>
        </w:rPr>
      </w:pPr>
      <w:r>
        <w:rPr>
          <w:rFonts w:ascii="宋体" w:hint="eastAsia"/>
          <w:szCs w:val="21"/>
        </w:rPr>
        <w:t>装帧：</w:t>
      </w:r>
      <w:r w:rsidR="00BB5246">
        <w:rPr>
          <w:rFonts w:hint="eastAsia"/>
          <w:szCs w:val="21"/>
        </w:rPr>
        <w:t>精</w:t>
      </w:r>
      <w:r>
        <w:rPr>
          <w:rFonts w:hint="eastAsia"/>
          <w:szCs w:val="21"/>
        </w:rPr>
        <w:t>装</w:t>
      </w:r>
    </w:p>
    <w:p w:rsidR="00106923" w:rsidRDefault="00106923" w:rsidP="00106923">
      <w:pPr>
        <w:spacing w:line="360" w:lineRule="auto"/>
        <w:rPr>
          <w:szCs w:val="21"/>
        </w:rPr>
      </w:pPr>
      <w:r>
        <w:rPr>
          <w:rFonts w:hint="eastAsia"/>
          <w:szCs w:val="21"/>
        </w:rPr>
        <w:t>出版时间：</w:t>
      </w:r>
      <w:r w:rsidR="00BB5246">
        <w:rPr>
          <w:rFonts w:hint="eastAsia"/>
          <w:szCs w:val="21"/>
        </w:rPr>
        <w:t>2017-12-15</w:t>
      </w:r>
    </w:p>
    <w:p w:rsidR="00106923" w:rsidRDefault="00106923" w:rsidP="00106923">
      <w:pPr>
        <w:spacing w:line="360" w:lineRule="auto"/>
        <w:rPr>
          <w:szCs w:val="21"/>
        </w:rPr>
      </w:pPr>
      <w:r>
        <w:rPr>
          <w:rFonts w:hint="eastAsia"/>
          <w:szCs w:val="21"/>
        </w:rPr>
        <w:t>定价：</w:t>
      </w:r>
      <w:r w:rsidR="00BB5246">
        <w:rPr>
          <w:rFonts w:hint="eastAsia"/>
          <w:szCs w:val="21"/>
        </w:rPr>
        <w:t>48</w:t>
      </w:r>
      <w:r>
        <w:rPr>
          <w:rFonts w:hint="eastAsia"/>
          <w:szCs w:val="21"/>
        </w:rPr>
        <w:t>元</w:t>
      </w:r>
    </w:p>
    <w:p w:rsidR="00106923" w:rsidRDefault="00106923" w:rsidP="00106923">
      <w:pPr>
        <w:spacing w:line="360" w:lineRule="auto"/>
        <w:rPr>
          <w:rFonts w:ascii="宋体"/>
          <w:szCs w:val="21"/>
        </w:rPr>
      </w:pPr>
      <w:r>
        <w:rPr>
          <w:rFonts w:hint="eastAsia"/>
          <w:szCs w:val="21"/>
        </w:rPr>
        <w:t>出版社：</w:t>
      </w:r>
      <w:r>
        <w:rPr>
          <w:rFonts w:ascii="宋体" w:hint="eastAsia"/>
          <w:szCs w:val="21"/>
        </w:rPr>
        <w:t>中国人民大学出版社</w:t>
      </w:r>
    </w:p>
    <w:p w:rsidR="00106923" w:rsidRDefault="00106923" w:rsidP="00E93C59">
      <w:pPr>
        <w:spacing w:line="360" w:lineRule="auto"/>
      </w:pPr>
    </w:p>
    <w:p w:rsidR="00106923" w:rsidRDefault="00106923" w:rsidP="00106923">
      <w:pPr>
        <w:numPr>
          <w:ilvl w:val="0"/>
          <w:numId w:val="1"/>
        </w:numPr>
        <w:spacing w:line="360" w:lineRule="auto"/>
        <w:rPr>
          <w:color w:val="999999"/>
          <w:sz w:val="18"/>
          <w:szCs w:val="18"/>
        </w:rPr>
      </w:pPr>
      <w:r>
        <w:rPr>
          <w:rFonts w:ascii="黑体" w:eastAsia="黑体" w:hAnsi="华文细黑" w:cs="Arial" w:hint="eastAsia"/>
          <w:color w:val="FF0000"/>
        </w:rPr>
        <w:t>本书卖点</w:t>
      </w:r>
    </w:p>
    <w:p w:rsidR="00106923" w:rsidRDefault="00BB5246" w:rsidP="00106923">
      <w:pPr>
        <w:numPr>
          <w:ilvl w:val="1"/>
          <w:numId w:val="1"/>
        </w:numPr>
        <w:spacing w:line="360" w:lineRule="auto"/>
        <w:rPr>
          <w:rFonts w:ascii="宋体" w:hAnsi="宋体"/>
          <w:sz w:val="24"/>
        </w:rPr>
      </w:pPr>
      <w:r>
        <w:rPr>
          <w:rFonts w:ascii="宋体" w:hAnsi="宋体" w:hint="eastAsia"/>
          <w:sz w:val="24"/>
        </w:rPr>
        <w:t>当代德国哲学研究的泰斗、观念论的当代继承人迪特尔·亨利希</w:t>
      </w:r>
      <w:r w:rsidR="00B24B4D">
        <w:rPr>
          <w:rFonts w:ascii="宋体" w:hAnsi="宋体" w:hint="eastAsia"/>
          <w:sz w:val="24"/>
        </w:rPr>
        <w:t>代表性</w:t>
      </w:r>
      <w:r>
        <w:rPr>
          <w:rFonts w:ascii="宋体" w:hAnsi="宋体" w:hint="eastAsia"/>
          <w:sz w:val="24"/>
        </w:rPr>
        <w:t>作品。</w:t>
      </w:r>
    </w:p>
    <w:p w:rsidR="00106923" w:rsidRDefault="00B24B4D" w:rsidP="00106923">
      <w:pPr>
        <w:numPr>
          <w:ilvl w:val="1"/>
          <w:numId w:val="1"/>
        </w:numPr>
        <w:spacing w:line="360" w:lineRule="auto"/>
        <w:rPr>
          <w:rFonts w:ascii="宋体" w:hAnsi="宋体"/>
          <w:sz w:val="24"/>
        </w:rPr>
      </w:pPr>
      <w:r>
        <w:rPr>
          <w:rFonts w:ascii="宋体" w:hAnsi="宋体" w:hint="eastAsia"/>
          <w:sz w:val="24"/>
        </w:rPr>
        <w:t>作者曾获荷尔德林奖、黑格尔等国际级奖项。</w:t>
      </w:r>
    </w:p>
    <w:p w:rsidR="00B24B4D" w:rsidRDefault="00B24B4D" w:rsidP="00106923">
      <w:pPr>
        <w:numPr>
          <w:ilvl w:val="1"/>
          <w:numId w:val="1"/>
        </w:numPr>
        <w:spacing w:line="360" w:lineRule="auto"/>
        <w:rPr>
          <w:rFonts w:ascii="宋体" w:hAnsi="宋体"/>
          <w:sz w:val="24"/>
        </w:rPr>
      </w:pPr>
      <w:r>
        <w:rPr>
          <w:rFonts w:ascii="宋体" w:hAnsi="宋体" w:hint="eastAsia"/>
          <w:sz w:val="24"/>
        </w:rPr>
        <w:t>译自德国古典哲学研究的最新成果，助力国内学者与国际学界接轨。</w:t>
      </w:r>
    </w:p>
    <w:p w:rsidR="00E93C59" w:rsidRPr="00C80513" w:rsidRDefault="00E93C59" w:rsidP="00E93C59">
      <w:pPr>
        <w:spacing w:line="360" w:lineRule="auto"/>
        <w:ind w:left="840"/>
        <w:rPr>
          <w:rFonts w:ascii="宋体" w:hAnsi="宋体"/>
          <w:sz w:val="24"/>
        </w:rPr>
      </w:pPr>
    </w:p>
    <w:p w:rsidR="00106923" w:rsidRDefault="00106923" w:rsidP="00106923">
      <w:pPr>
        <w:spacing w:line="360" w:lineRule="auto"/>
        <w:rPr>
          <w:rFonts w:ascii="黑体" w:eastAsia="黑体" w:hAnsi="华文细黑" w:cs="Arial"/>
          <w:color w:val="FF0000"/>
        </w:rPr>
      </w:pPr>
      <w:r>
        <w:rPr>
          <w:rFonts w:ascii="黑体" w:eastAsia="黑体" w:hAnsi="华文细黑" w:cs="Arial" w:hint="eastAsia"/>
          <w:color w:val="FF0000"/>
        </w:rPr>
        <w:t>◆ 读者定位</w:t>
      </w:r>
    </w:p>
    <w:p w:rsidR="00106923" w:rsidRDefault="00106923" w:rsidP="00106923">
      <w:pPr>
        <w:spacing w:line="360" w:lineRule="auto"/>
        <w:ind w:firstLineChars="200" w:firstLine="420"/>
        <w:rPr>
          <w:rFonts w:ascii="宋体" w:hAnsi="宋体"/>
        </w:rPr>
      </w:pPr>
      <w:r>
        <w:rPr>
          <w:rFonts w:ascii="宋体" w:hAnsi="宋体" w:hint="eastAsia"/>
        </w:rPr>
        <w:t>1、</w:t>
      </w:r>
      <w:r w:rsidR="00B24B4D">
        <w:rPr>
          <w:rFonts w:ascii="宋体" w:hAnsi="宋体" w:hint="eastAsia"/>
        </w:rPr>
        <w:t>哲学</w:t>
      </w:r>
      <w:r>
        <w:rPr>
          <w:rFonts w:ascii="宋体" w:hAnsi="宋体" w:hint="eastAsia"/>
        </w:rPr>
        <w:t>研究者</w:t>
      </w:r>
    </w:p>
    <w:p w:rsidR="00106923" w:rsidRDefault="00106923" w:rsidP="00106923">
      <w:pPr>
        <w:spacing w:line="360" w:lineRule="auto"/>
        <w:ind w:firstLineChars="200" w:firstLine="420"/>
        <w:rPr>
          <w:rFonts w:ascii="宋体" w:hAnsi="宋体"/>
        </w:rPr>
      </w:pPr>
      <w:r>
        <w:rPr>
          <w:rFonts w:ascii="宋体" w:hAnsi="宋体" w:hint="eastAsia"/>
        </w:rPr>
        <w:t>2、</w:t>
      </w:r>
      <w:r w:rsidR="00B24B4D">
        <w:rPr>
          <w:rFonts w:ascii="宋体" w:hAnsi="宋体" w:hint="eastAsia"/>
        </w:rPr>
        <w:t>哲学</w:t>
      </w:r>
      <w:r>
        <w:rPr>
          <w:rFonts w:ascii="宋体" w:hAnsi="宋体" w:hint="eastAsia"/>
        </w:rPr>
        <w:t>爱好者</w:t>
      </w:r>
    </w:p>
    <w:p w:rsidR="00106923" w:rsidRPr="001F26E8" w:rsidRDefault="00106923" w:rsidP="00106923">
      <w:pPr>
        <w:spacing w:line="360" w:lineRule="auto"/>
        <w:rPr>
          <w:rFonts w:ascii="宋体" w:hAnsi="宋体"/>
        </w:rPr>
      </w:pPr>
      <w:bookmarkStart w:id="0" w:name="_Toc137445229"/>
      <w:bookmarkStart w:id="1" w:name="_Toc137356526"/>
    </w:p>
    <w:p w:rsidR="00106923" w:rsidRPr="00E21420" w:rsidRDefault="00106923" w:rsidP="00106923">
      <w:pPr>
        <w:numPr>
          <w:ilvl w:val="0"/>
          <w:numId w:val="1"/>
        </w:numPr>
        <w:spacing w:line="360" w:lineRule="auto"/>
        <w:rPr>
          <w:szCs w:val="21"/>
        </w:rPr>
      </w:pPr>
      <w:r>
        <w:rPr>
          <w:rFonts w:ascii="黑体" w:eastAsia="黑体" w:hAnsi="华文细黑" w:cs="Arial" w:hint="eastAsia"/>
          <w:color w:val="FF0000"/>
        </w:rPr>
        <w:t>作</w:t>
      </w:r>
      <w:r w:rsidRPr="003B75E2">
        <w:rPr>
          <w:rFonts w:ascii="黑体" w:eastAsia="黑体" w:hAnsi="华文细黑" w:cs="Arial"/>
          <w:color w:val="FF0000"/>
        </w:rPr>
        <w:t>者简介</w:t>
      </w:r>
    </w:p>
    <w:p w:rsidR="00106923" w:rsidRPr="00E21420" w:rsidRDefault="00B24B4D" w:rsidP="00106923">
      <w:pPr>
        <w:spacing w:line="360" w:lineRule="auto"/>
        <w:rPr>
          <w:rFonts w:ascii="宋体" w:hAnsi="宋体"/>
        </w:rPr>
      </w:pPr>
      <w:r w:rsidRPr="00B24B4D">
        <w:rPr>
          <w:rFonts w:ascii="宋体" w:hAnsi="宋体" w:hint="eastAsia"/>
        </w:rPr>
        <w:t>迪特尔·亨利希(Dieter Henrich， 1927— )，德国哲学家，1950年获得博士学位，导师是伽达默尔。1955—1956年在海德堡大学获得教授资格，1965年担任海德堡大学教授，1969年起成为国际哲学协会主席团成员，1970年担任国际黑格尔协会主席。海德堡科学院院士、哈佛大学终身客座教授、东京大学客座教授、慕尼黑大学教授、巴伐利亚科学院院士、亚勒大学客座教授、欧洲科学院院士以及美国艺术与科学院外籍院士。先后获得图宾根市颁发的荷尔德林奖、斯图加特市颁发的黑格尔奖等国际级奖项，是德国观念论传统的当代继承人。</w:t>
      </w:r>
    </w:p>
    <w:bookmarkEnd w:id="0"/>
    <w:bookmarkEnd w:id="1"/>
    <w:p w:rsidR="00106923" w:rsidRPr="003B75E2" w:rsidRDefault="00106923" w:rsidP="00106923">
      <w:pPr>
        <w:numPr>
          <w:ilvl w:val="0"/>
          <w:numId w:val="2"/>
        </w:numPr>
        <w:spacing w:line="360" w:lineRule="auto"/>
        <w:rPr>
          <w:color w:val="FF0000"/>
          <w:sz w:val="18"/>
          <w:szCs w:val="18"/>
        </w:rPr>
      </w:pPr>
      <w:r>
        <w:rPr>
          <w:rFonts w:ascii="黑体" w:eastAsia="黑体" w:hAnsi="华文细黑" w:cs="Arial" w:hint="eastAsia"/>
          <w:color w:val="FF0000"/>
        </w:rPr>
        <w:lastRenderedPageBreak/>
        <w:t>内容简介</w:t>
      </w:r>
    </w:p>
    <w:p w:rsidR="00106923" w:rsidRDefault="00B24B4D" w:rsidP="00106923">
      <w:pPr>
        <w:spacing w:line="360" w:lineRule="auto"/>
        <w:rPr>
          <w:rFonts w:ascii="宋体" w:hAnsi="宋体"/>
        </w:rPr>
      </w:pPr>
      <w:r w:rsidRPr="00B24B4D">
        <w:rPr>
          <w:rFonts w:ascii="宋体" w:hAnsi="宋体" w:hint="eastAsia"/>
        </w:rPr>
        <w:t>迪特尔·亨利希以“自身意识”理论研究闻名于世，毫无疑问，本书是他在这方面研究最重要的著作之一。本书围绕“自身关系”这一主题重新诠释了德国观念论传统，讨论了三种形式的自身关系：道德意识的自身关系、意识中的自身关系和终极思想中的自身关系，展示了“自身关系”的多维结构与概念演进，形成了一个有机的整体。本书是哲学史研究与哲学研究相互结合的典范之作，无论是在哲学观念上还是在言说方式上都证明了传统哲学的当代有效性。</w:t>
      </w:r>
    </w:p>
    <w:p w:rsidR="00E93C59" w:rsidRDefault="00E93C59" w:rsidP="00106923">
      <w:pPr>
        <w:spacing w:line="360" w:lineRule="auto"/>
        <w:rPr>
          <w:rFonts w:ascii="宋体" w:hAnsi="宋体"/>
        </w:rPr>
      </w:pPr>
    </w:p>
    <w:p w:rsidR="00106923" w:rsidRDefault="00106923" w:rsidP="00106923">
      <w:pPr>
        <w:spacing w:line="360" w:lineRule="auto"/>
        <w:rPr>
          <w:rFonts w:ascii="黑体" w:eastAsia="黑体"/>
          <w:b/>
          <w:color w:val="FF0000"/>
        </w:rPr>
      </w:pPr>
      <w:r>
        <w:rPr>
          <w:rFonts w:ascii="黑体" w:eastAsia="黑体" w:hint="eastAsia"/>
          <w:b/>
          <w:color w:val="FF0000"/>
        </w:rPr>
        <w:t>◆ 简要目录</w:t>
      </w:r>
    </w:p>
    <w:p w:rsidR="00B24B4D" w:rsidRDefault="00B24B4D" w:rsidP="00B24B4D">
      <w:r>
        <w:rPr>
          <w:rFonts w:hint="eastAsia"/>
        </w:rPr>
        <w:t>引论</w:t>
      </w:r>
      <w:r>
        <w:rPr>
          <w:rFonts w:hint="eastAsia"/>
        </w:rPr>
        <w:t xml:space="preserve"> </w:t>
      </w:r>
    </w:p>
    <w:p w:rsidR="00B24B4D" w:rsidRDefault="00B24B4D" w:rsidP="00B24B4D">
      <w:r>
        <w:rPr>
          <w:rFonts w:hint="eastAsia"/>
        </w:rPr>
        <w:t xml:space="preserve">　　Ⅰ</w:t>
      </w:r>
      <w:r>
        <w:rPr>
          <w:rFonts w:hint="eastAsia"/>
        </w:rPr>
        <w:t xml:space="preserve"> </w:t>
      </w:r>
    </w:p>
    <w:p w:rsidR="00B24B4D" w:rsidRDefault="00B24B4D" w:rsidP="00B24B4D">
      <w:r>
        <w:rPr>
          <w:rFonts w:hint="eastAsia"/>
        </w:rPr>
        <w:t xml:space="preserve">　　自律的伦理学</w:t>
      </w:r>
      <w:r>
        <w:rPr>
          <w:rFonts w:hint="eastAsia"/>
        </w:rPr>
        <w:t xml:space="preserve"> </w:t>
      </w:r>
    </w:p>
    <w:p w:rsidR="00B24B4D" w:rsidRDefault="00B24B4D" w:rsidP="00B24B4D">
      <w:r>
        <w:rPr>
          <w:rFonts w:hint="eastAsia"/>
        </w:rPr>
        <w:t xml:space="preserve">　　费希特的“自我”</w:t>
      </w:r>
      <w:r>
        <w:rPr>
          <w:rFonts w:hint="eastAsia"/>
        </w:rPr>
        <w:t xml:space="preserve"> </w:t>
      </w:r>
    </w:p>
    <w:p w:rsidR="00B24B4D" w:rsidRDefault="00B24B4D" w:rsidP="00B24B4D">
      <w:r>
        <w:rPr>
          <w:rFonts w:hint="eastAsia"/>
        </w:rPr>
        <w:t xml:space="preserve">　　Ⅱ</w:t>
      </w:r>
      <w:r>
        <w:rPr>
          <w:rFonts w:hint="eastAsia"/>
        </w:rPr>
        <w:t xml:space="preserve"> </w:t>
      </w:r>
    </w:p>
    <w:p w:rsidR="00B24B4D" w:rsidRDefault="00B24B4D" w:rsidP="00B24B4D">
      <w:r>
        <w:rPr>
          <w:rFonts w:hint="eastAsia"/>
        </w:rPr>
        <w:t xml:space="preserve">　　现代哲学的基本结构</w:t>
      </w:r>
      <w:r>
        <w:rPr>
          <w:rFonts w:hint="eastAsia"/>
        </w:rPr>
        <w:t xml:space="preserve"> </w:t>
      </w:r>
    </w:p>
    <w:p w:rsidR="00B24B4D" w:rsidRDefault="00B24B4D" w:rsidP="00B24B4D">
      <w:r>
        <w:rPr>
          <w:rFonts w:hint="eastAsia"/>
        </w:rPr>
        <w:t xml:space="preserve">　　论自身意识与自身保存</w:t>
      </w:r>
      <w:r>
        <w:rPr>
          <w:rFonts w:hint="eastAsia"/>
        </w:rPr>
        <w:t xml:space="preserve"> </w:t>
      </w:r>
    </w:p>
    <w:p w:rsidR="00B24B4D" w:rsidRDefault="00B24B4D" w:rsidP="00B24B4D">
      <w:r>
        <w:rPr>
          <w:rFonts w:hint="eastAsia"/>
        </w:rPr>
        <w:t xml:space="preserve">　　——关于“现代哲学的基本结构”的讲座之问题与后续</w:t>
      </w:r>
      <w:r>
        <w:rPr>
          <w:rFonts w:hint="eastAsia"/>
        </w:rPr>
        <w:t xml:space="preserve"> </w:t>
      </w:r>
    </w:p>
    <w:p w:rsidR="00B24B4D" w:rsidRDefault="00B24B4D" w:rsidP="00B24B4D">
      <w:r>
        <w:rPr>
          <w:rFonts w:hint="eastAsia"/>
        </w:rPr>
        <w:t xml:space="preserve">　　幸福与苦难</w:t>
      </w:r>
      <w:r>
        <w:rPr>
          <w:rFonts w:hint="eastAsia"/>
        </w:rPr>
        <w:t xml:space="preserve"> </w:t>
      </w:r>
    </w:p>
    <w:p w:rsidR="00B24B4D" w:rsidRDefault="00B24B4D" w:rsidP="00B24B4D">
      <w:r>
        <w:rPr>
          <w:rFonts w:hint="eastAsia"/>
        </w:rPr>
        <w:t xml:space="preserve">　　Ⅲ</w:t>
      </w:r>
      <w:r>
        <w:rPr>
          <w:rFonts w:hint="eastAsia"/>
        </w:rPr>
        <w:t xml:space="preserve"> </w:t>
      </w:r>
    </w:p>
    <w:p w:rsidR="00B24B4D" w:rsidRDefault="00B24B4D" w:rsidP="00B24B4D">
      <w:r>
        <w:rPr>
          <w:rFonts w:hint="eastAsia"/>
        </w:rPr>
        <w:t xml:space="preserve">　　精神的他异性与绝对性</w:t>
      </w:r>
      <w:r>
        <w:rPr>
          <w:rFonts w:hint="eastAsia"/>
        </w:rPr>
        <w:t xml:space="preserve"> </w:t>
      </w:r>
    </w:p>
    <w:p w:rsidR="00B24B4D" w:rsidRDefault="00B24B4D" w:rsidP="00B24B4D">
      <w:r>
        <w:rPr>
          <w:rFonts w:hint="eastAsia"/>
        </w:rPr>
        <w:t xml:space="preserve">　　——从谢林到黑格尔的道路上的七个步骤</w:t>
      </w:r>
      <w:r>
        <w:rPr>
          <w:rFonts w:hint="eastAsia"/>
        </w:rPr>
        <w:t xml:space="preserve"> </w:t>
      </w:r>
    </w:p>
    <w:p w:rsidR="00B24B4D" w:rsidRDefault="00B24B4D" w:rsidP="00B24B4D">
      <w:r>
        <w:rPr>
          <w:rFonts w:hint="eastAsia"/>
        </w:rPr>
        <w:t xml:space="preserve">　　康德与黑格尔</w:t>
      </w:r>
      <w:r>
        <w:rPr>
          <w:rFonts w:hint="eastAsia"/>
        </w:rPr>
        <w:t xml:space="preserve"> </w:t>
      </w:r>
    </w:p>
    <w:p w:rsidR="00B24B4D" w:rsidRDefault="00B24B4D" w:rsidP="00B24B4D">
      <w:r>
        <w:rPr>
          <w:rFonts w:hint="eastAsia"/>
        </w:rPr>
        <w:t xml:space="preserve">　　——尝试统一他们的基本思想</w:t>
      </w:r>
      <w:r>
        <w:rPr>
          <w:rFonts w:hint="eastAsia"/>
        </w:rPr>
        <w:t xml:space="preserve"> </w:t>
      </w:r>
    </w:p>
    <w:p w:rsidR="00B24B4D" w:rsidRDefault="00B24B4D" w:rsidP="00B24B4D">
      <w:r>
        <w:rPr>
          <w:rFonts w:hint="eastAsia"/>
        </w:rPr>
        <w:t xml:space="preserve">　　</w:t>
      </w:r>
      <w:r>
        <w:rPr>
          <w:rFonts w:hint="eastAsia"/>
        </w:rPr>
        <w:t xml:space="preserve"> </w:t>
      </w:r>
    </w:p>
    <w:p w:rsidR="00106923" w:rsidRDefault="00B24B4D" w:rsidP="00E93C59">
      <w:pPr>
        <w:ind w:firstLine="405"/>
      </w:pPr>
      <w:r>
        <w:rPr>
          <w:rFonts w:hint="eastAsia"/>
        </w:rPr>
        <w:t>文本依据以及指明和文本主题相关的作者其他作品</w:t>
      </w:r>
    </w:p>
    <w:p w:rsidR="00E93C59" w:rsidRPr="00E93C59" w:rsidRDefault="00E93C59" w:rsidP="00E93C59">
      <w:pPr>
        <w:ind w:firstLine="405"/>
      </w:pPr>
    </w:p>
    <w:p w:rsidR="00106923" w:rsidRDefault="00106923" w:rsidP="00106923">
      <w:pPr>
        <w:spacing w:line="360" w:lineRule="auto"/>
        <w:rPr>
          <w:rFonts w:ascii="黑体" w:eastAsia="黑体"/>
          <w:b/>
          <w:color w:val="FF0000"/>
        </w:rPr>
      </w:pPr>
      <w:r>
        <w:rPr>
          <w:rFonts w:ascii="黑体" w:eastAsia="黑体" w:hint="eastAsia"/>
          <w:b/>
          <w:color w:val="FF0000"/>
        </w:rPr>
        <w:t>◆ 上架建议</w:t>
      </w:r>
    </w:p>
    <w:p w:rsidR="00106923" w:rsidRDefault="00B24B4D" w:rsidP="00106923">
      <w:pPr>
        <w:spacing w:line="360" w:lineRule="auto"/>
        <w:rPr>
          <w:b/>
          <w:szCs w:val="21"/>
        </w:rPr>
      </w:pPr>
      <w:r>
        <w:rPr>
          <w:rFonts w:hint="eastAsia"/>
          <w:b/>
          <w:szCs w:val="21"/>
        </w:rPr>
        <w:t>西方哲学</w:t>
      </w:r>
    </w:p>
    <w:p w:rsidR="00106923" w:rsidRPr="00E93C59" w:rsidRDefault="00106923" w:rsidP="00E93C59">
      <w:pPr>
        <w:pStyle w:val="2"/>
        <w:spacing w:line="360" w:lineRule="auto"/>
        <w:rPr>
          <w:highlight w:val="red"/>
          <w:lang w:eastAsia="zh-CN"/>
        </w:rPr>
      </w:pPr>
      <w:r>
        <w:rPr>
          <w:rFonts w:hint="eastAsia"/>
          <w:highlight w:val="red"/>
          <w:lang w:eastAsia="zh-CN"/>
        </w:rPr>
        <w:t>书摘</w:t>
      </w:r>
    </w:p>
    <w:p w:rsidR="00B24B4D" w:rsidRDefault="00B24B4D" w:rsidP="00B24B4D">
      <w:r>
        <w:rPr>
          <w:rFonts w:hint="eastAsia"/>
        </w:rPr>
        <w:t>引论</w:t>
      </w:r>
      <w:r>
        <w:rPr>
          <w:rFonts w:hint="eastAsia"/>
        </w:rPr>
        <w:t xml:space="preserve"> </w:t>
      </w:r>
    </w:p>
    <w:p w:rsidR="00B24B4D" w:rsidRDefault="00B24B4D" w:rsidP="00B24B4D">
      <w:r>
        <w:rPr>
          <w:rFonts w:hint="eastAsia"/>
        </w:rPr>
        <w:t xml:space="preserve">　　在其所有举止（</w:t>
      </w:r>
      <w:r>
        <w:rPr>
          <w:rFonts w:hint="eastAsia"/>
        </w:rPr>
        <w:t>Verhalten</w:t>
      </w:r>
      <w:r>
        <w:rPr>
          <w:rFonts w:hint="eastAsia"/>
        </w:rPr>
        <w:t>）中，人也同时面对（</w:t>
      </w:r>
      <w:r>
        <w:rPr>
          <w:rFonts w:hint="eastAsia"/>
        </w:rPr>
        <w:t>verh</w:t>
      </w:r>
      <w:r>
        <w:rPr>
          <w:rFonts w:ascii="宋体" w:hAnsi="宋体" w:cs="宋体" w:hint="eastAsia"/>
        </w:rPr>
        <w:t></w:t>
      </w:r>
      <w:r>
        <w:rPr>
          <w:rFonts w:hint="eastAsia"/>
        </w:rPr>
        <w:t>lt zu</w:t>
      </w:r>
      <w:r>
        <w:rPr>
          <w:rFonts w:hint="eastAsia"/>
        </w:rPr>
        <w:t>）自身。他不可能描画出任何关于他的世界的图像，而其中没有画入他自身的图像。如果他在他自身方面有任何的疑问，他的确定世界的方向也会摇摆起来。并且，如果一种新的世界经验向他展开，那么，他也会遭遇另一种生活。</w:t>
      </w:r>
      <w:r>
        <w:rPr>
          <w:rFonts w:hint="eastAsia"/>
        </w:rPr>
        <w:t xml:space="preserve"> </w:t>
      </w:r>
    </w:p>
    <w:p w:rsidR="00B24B4D" w:rsidRDefault="00B24B4D" w:rsidP="00B24B4D">
      <w:r>
        <w:rPr>
          <w:rFonts w:hint="eastAsia"/>
        </w:rPr>
        <w:t xml:space="preserve">　　这一事实无可置疑。对这一事实的意蕴的洞见是整个德国古典哲学的起点。它认识到，</w:t>
      </w:r>
      <w:r>
        <w:rPr>
          <w:rFonts w:hint="eastAsia"/>
        </w:rPr>
        <w:lastRenderedPageBreak/>
        <w:t>从这一事实出发，哲学的基本问题也可以以新的方式提出来，并且期待一个得到深入论证的答案。它也认识到，为此需要预设，面对自己的举止之内在形式可以得到恰当的理解和阐释。但是，世界关系（</w:t>
      </w:r>
      <w:r>
        <w:rPr>
          <w:rFonts w:hint="eastAsia"/>
        </w:rPr>
        <w:t>Weltverh</w:t>
      </w:r>
      <w:r>
        <w:rPr>
          <w:rFonts w:ascii="宋体" w:hAnsi="宋体" w:cs="宋体" w:hint="eastAsia"/>
        </w:rPr>
        <w:t></w:t>
      </w:r>
      <w:r>
        <w:rPr>
          <w:rFonts w:hint="eastAsia"/>
        </w:rPr>
        <w:t>ltnis</w:t>
      </w:r>
      <w:r>
        <w:rPr>
          <w:rFonts w:hint="eastAsia"/>
        </w:rPr>
        <w:t>）本身所涉及的东西，和由此绝不能从世界自身中引导出来的东西，必然提出尤其困难的阐释问题。</w:t>
      </w:r>
      <w:r>
        <w:rPr>
          <w:rFonts w:hint="eastAsia"/>
        </w:rPr>
        <w:t xml:space="preserve"> </w:t>
      </w:r>
    </w:p>
    <w:p w:rsidR="00B24B4D" w:rsidRDefault="00B24B4D" w:rsidP="00B24B4D">
      <w:r>
        <w:rPr>
          <w:rFonts w:hint="eastAsia"/>
        </w:rPr>
        <w:t xml:space="preserve">　　以下文本全部涉及德国古典哲学提出的关于自身关系的种种理论尝试。这些文本也全部意在从这些理论尝试的前提出发重新构建它们，并且不仅仅依赖于那些在古典哲学著作中找到的论据来为它们提供论证。</w:t>
      </w:r>
      <w:r>
        <w:rPr>
          <w:rFonts w:hint="eastAsia"/>
        </w:rPr>
        <w:t xml:space="preserve"> </w:t>
      </w:r>
    </w:p>
    <w:p w:rsidR="00B24B4D" w:rsidRDefault="00B24B4D" w:rsidP="00B24B4D">
      <w:r>
        <w:rPr>
          <w:rFonts w:hint="eastAsia"/>
        </w:rPr>
        <w:t xml:space="preserve">　　在此，有三种形式的自身关系成为问题：道德意识的自身关系，首先是康德想要由此出发来论证整个伦理学；自身意识，它能够伴随感知和思想，并且隐含地掌控着每一世界定向；在关于什么一般存在着的终极思想中的自身关系。当种种古典哲学理论还将这三种形式的自身关系自身相互带入一个系统的关涉之中时，它们就进入了它们的意向和强度的中心。</w:t>
      </w:r>
      <w:r>
        <w:rPr>
          <w:rFonts w:hint="eastAsia"/>
        </w:rPr>
        <w:t xml:space="preserve"> </w:t>
      </w:r>
    </w:p>
    <w:p w:rsidR="00B24B4D" w:rsidRDefault="00B24B4D" w:rsidP="00B24B4D">
      <w:r>
        <w:rPr>
          <w:rFonts w:hint="eastAsia"/>
        </w:rPr>
        <w:t xml:space="preserve">　　以下文本分为三部分。第一部分能够显示出，深入研究道德性和自身意识理论，直到筹划出新的方法和形成看起来悖谬的概念，这必然会提出哪些问题。第二部分包含了一些分析，这些分析能够澄清古典哲学理论探寻的一些问题的实事内容和不可取消性。在第三部分中，首先是黑格尔理论——形而上学的绝对概念中的自身关系处于这一理论的中心——的概念形式通过可综观的步骤被引导出来，最后是一种筹划，它应该显示出，康德的意识中的自身关系理论以何种方式可以和黑格尔关于存在者整体中的自身关系理论结为一体。</w:t>
      </w:r>
      <w:r>
        <w:rPr>
          <w:rFonts w:hint="eastAsia"/>
        </w:rPr>
        <w:t xml:space="preserve"> </w:t>
      </w:r>
    </w:p>
    <w:p w:rsidR="00B24B4D" w:rsidRDefault="00B24B4D" w:rsidP="00B24B4D">
      <w:r>
        <w:rPr>
          <w:rFonts w:hint="eastAsia"/>
        </w:rPr>
        <w:t xml:space="preserve">　　这些文本并非停留在古典理论框架之中，而是想要在本己的和当下的思想的引导下再一次获得，并且重新表述这些理论。但是，它们绝没有完全摆脱由这些理论展开的概念框架，并且绝没有为此而直接转向哲学中的奠基问题。出于同样的理由，集合论、语义学和证明理论中重要的形式自身关涉问题也不予考虑。</w:t>
      </w:r>
      <w:r>
        <w:rPr>
          <w:rFonts w:hint="eastAsia"/>
        </w:rPr>
        <w:t xml:space="preserve"> </w:t>
      </w:r>
    </w:p>
    <w:p w:rsidR="00B24B4D" w:rsidRDefault="00B24B4D" w:rsidP="00B24B4D">
      <w:r>
        <w:rPr>
          <w:rFonts w:hint="eastAsia"/>
        </w:rPr>
        <w:t xml:space="preserve">　　和任何传统一样，德国古典哲学要能够继续产生效用，唯当它可以在变化了的生活和思想条件下从根本上重新被获得。这包含了，在变化了的表述中，它的原初洞见和根据——恰恰为了这些根据的缘故，这种理论形式得到尝试并且具有信服力——仍然是引导性的视点。尝试这样一种新的占为己有的人无法知道，通过这种占为己有，传统是否重新获得了一种信服力，它能够出于这种信服力而进一步产生效用。新的表述或许也只能是告别传统的一个历史阶段。为此，关键是要通过思考在整个古典哲学的真正关联之中能够自由运动的东西，深刻地勘察思想当下的种种可能性，并且为此理解，倘若哲学必须放弃普遍理解的义务，而它最终是在德国古典哲学之中满足了这一义务，那么，哲学就不再是真正概念上的哲学。</w:t>
      </w:r>
      <w:r>
        <w:rPr>
          <w:rFonts w:hint="eastAsia"/>
        </w:rPr>
        <w:t xml:space="preserve"> </w:t>
      </w:r>
    </w:p>
    <w:p w:rsidR="00B24B4D" w:rsidRDefault="00B24B4D" w:rsidP="00B24B4D">
      <w:r>
        <w:rPr>
          <w:rFonts w:hint="eastAsia"/>
        </w:rPr>
        <w:t xml:space="preserve">　　在这里，大约一半的文本是第一次发表，另一半在哲学文库中也不容易获得。文本的顺序对应于它们产生的时间顺序。最后是指明它们的来源，并且指向作者的其他论文，它们适合进一步的阅读。</w:t>
      </w:r>
      <w:r>
        <w:rPr>
          <w:rFonts w:hint="eastAsia"/>
        </w:rPr>
        <w:t xml:space="preserve"> </w:t>
      </w:r>
    </w:p>
    <w:p w:rsidR="00B24B4D" w:rsidRDefault="00B24B4D" w:rsidP="00B24B4D">
      <w:r>
        <w:rPr>
          <w:rFonts w:hint="eastAsia"/>
        </w:rPr>
        <w:t xml:space="preserve">　　我将这本小册子献给我的父亲以示思念，我很早就失去了他。但是，他清晰的信念，将我的父母相互联结起来、将他们和我联结起来的永远纯净的爱，在我的成长道路上给予我力量和最终决定性的方向，我将几乎一切归功于我的父母。</w:t>
      </w:r>
      <w:r>
        <w:rPr>
          <w:rFonts w:hint="eastAsia"/>
        </w:rPr>
        <w:t xml:space="preserve"> </w:t>
      </w:r>
    </w:p>
    <w:p w:rsidR="00B24B4D" w:rsidRDefault="00B24B4D" w:rsidP="00B24B4D">
      <w:r>
        <w:rPr>
          <w:rFonts w:hint="eastAsia"/>
        </w:rPr>
        <w:t xml:space="preserve">　　</w:t>
      </w:r>
      <w:r>
        <w:rPr>
          <w:rFonts w:hint="eastAsia"/>
        </w:rPr>
        <w:t xml:space="preserve"> </w:t>
      </w:r>
    </w:p>
    <w:p w:rsidR="00B24B4D" w:rsidRDefault="00B24B4D" w:rsidP="00B24B4D">
      <w:r>
        <w:rPr>
          <w:rFonts w:hint="eastAsia"/>
        </w:rPr>
        <w:t xml:space="preserve">　　迪特尔•亨利希</w:t>
      </w:r>
      <w:r>
        <w:rPr>
          <w:rFonts w:hint="eastAsia"/>
        </w:rPr>
        <w:t xml:space="preserve"> </w:t>
      </w:r>
    </w:p>
    <w:p w:rsidR="00106923" w:rsidRDefault="00B24B4D" w:rsidP="00B24B4D">
      <w:r>
        <w:rPr>
          <w:rFonts w:hint="eastAsia"/>
        </w:rPr>
        <w:t xml:space="preserve">　　慕尼黑，</w:t>
      </w:r>
      <w:r>
        <w:rPr>
          <w:rFonts w:hint="eastAsia"/>
        </w:rPr>
        <w:t>1981</w:t>
      </w:r>
      <w:r>
        <w:rPr>
          <w:rFonts w:hint="eastAsia"/>
        </w:rPr>
        <w:t>年</w:t>
      </w:r>
      <w:r>
        <w:rPr>
          <w:rFonts w:hint="eastAsia"/>
        </w:rPr>
        <w:t>11</w:t>
      </w:r>
      <w:r>
        <w:rPr>
          <w:rFonts w:hint="eastAsia"/>
        </w:rPr>
        <w:t>月</w:t>
      </w:r>
    </w:p>
    <w:p w:rsidR="00035E07" w:rsidRDefault="00035E07"/>
    <w:sectPr w:rsidR="00035E07" w:rsidSect="00E93C59">
      <w:headerReference w:type="default" r:id="rId8"/>
      <w:footerReference w:type="default" r:id="rId9"/>
      <w:pgSz w:w="11906" w:h="16838"/>
      <w:pgMar w:top="1440" w:right="1797" w:bottom="1440" w:left="1797" w:header="851" w:footer="68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EBF" w:rsidRDefault="00196EBF" w:rsidP="00F469BE">
      <w:r>
        <w:separator/>
      </w:r>
    </w:p>
  </w:endnote>
  <w:endnote w:type="continuationSeparator" w:id="1">
    <w:p w:rsidR="00196EBF" w:rsidRDefault="00196EBF" w:rsidP="00F469B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E6" w:rsidRPr="00E93C59" w:rsidRDefault="00571B2F" w:rsidP="00E93C59">
    <w:pPr>
      <w:pStyle w:val="a3"/>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EBF" w:rsidRDefault="00196EBF" w:rsidP="00F469BE">
      <w:r>
        <w:separator/>
      </w:r>
    </w:p>
  </w:footnote>
  <w:footnote w:type="continuationSeparator" w:id="1">
    <w:p w:rsidR="00196EBF" w:rsidRDefault="00196EBF" w:rsidP="00F46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E6" w:rsidRDefault="00A37DD2">
    <w:pPr>
      <w:tabs>
        <w:tab w:val="center" w:pos="4153"/>
        <w:tab w:val="right" w:pos="8306"/>
      </w:tabs>
      <w:rPr>
        <w:rFonts w:ascii="华文行楷" w:eastAsia="华文行楷"/>
        <w:b/>
        <w:sz w:val="32"/>
        <w:szCs w:val="32"/>
      </w:rPr>
    </w:pPr>
    <w:r w:rsidRPr="00775280">
      <w:rPr>
        <w:rFonts w:ascii="华文行楷" w:eastAsia="华文行楷" w:hint="eastAsia"/>
        <w:b/>
        <w:sz w:val="32"/>
        <w:szCs w:val="32"/>
      </w:rPr>
      <w:t>人大社</w:t>
    </w:r>
    <w:r>
      <w:rPr>
        <w:rFonts w:ascii="华文行楷" w:eastAsia="华文行楷" w:hint="eastAsia"/>
        <w:b/>
        <w:sz w:val="32"/>
        <w:szCs w:val="32"/>
      </w:rPr>
      <w:t>2018年1</w:t>
    </w:r>
    <w:r w:rsidRPr="00775280">
      <w:rPr>
        <w:rFonts w:ascii="华文行楷" w:eastAsia="华文行楷" w:hint="eastAsia"/>
        <w:b/>
        <w:sz w:val="32"/>
        <w:szCs w:val="32"/>
      </w:rPr>
      <w:t>月新书快递</w:t>
    </w:r>
    <w:r w:rsidR="00571B2F">
      <w:rPr>
        <w:rFonts w:ascii="华文行楷" w:eastAsia="华文行楷" w:hint="eastAsia"/>
        <w:b/>
        <w:sz w:val="32"/>
        <w:szCs w:val="32"/>
      </w:rPr>
      <w:t xml:space="preserve">  </w:t>
    </w:r>
    <w:r>
      <w:rPr>
        <w:rFonts w:ascii="华文行楷" w:eastAsia="华文行楷" w:hint="eastAsia"/>
        <w:b/>
        <w:sz w:val="32"/>
        <w:szCs w:val="32"/>
      </w:rPr>
      <w:t>《自身关系——关于德国古典哲学奠基的思考与阐释（德国古典哲学研究译丛）》</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multilevel"/>
    <w:tmpl w:val="0DDA0D25"/>
    <w:lvl w:ilvl="0">
      <w:numFmt w:val="bullet"/>
      <w:lvlText w:val="◆"/>
      <w:lvlJc w:val="left"/>
      <w:pPr>
        <w:tabs>
          <w:tab w:val="num" w:pos="360"/>
        </w:tabs>
        <w:ind w:left="360" w:hanging="360"/>
      </w:pPr>
      <w:rPr>
        <w:rFonts w:ascii="黑体" w:eastAsia="黑体" w:hAnsi="华文细黑" w:cs="Arial" w:hint="eastAsia"/>
        <w:color w:val="CC0000"/>
        <w:sz w:val="24"/>
      </w:rPr>
    </w:lvl>
    <w:lvl w:ilvl="1">
      <w:start w:val="1"/>
      <w:numFmt w:val="bullet"/>
      <w:lvlText w:val=""/>
      <w:lvlJc w:val="left"/>
      <w:pPr>
        <w:tabs>
          <w:tab w:val="num" w:pos="840"/>
        </w:tabs>
        <w:ind w:left="840" w:hanging="420"/>
      </w:pPr>
      <w:rPr>
        <w:rFonts w:ascii="Wingdings" w:hAnsi="Wingdings" w:hint="default"/>
        <w:color w:val="CC0000"/>
        <w:sz w:val="24"/>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24CC4E8C"/>
    <w:multiLevelType w:val="multilevel"/>
    <w:tmpl w:val="24CC4E8C"/>
    <w:lvl w:ilvl="0">
      <w:numFmt w:val="bullet"/>
      <w:lvlText w:val="◆"/>
      <w:lvlJc w:val="left"/>
      <w:pPr>
        <w:tabs>
          <w:tab w:val="num" w:pos="360"/>
        </w:tabs>
        <w:ind w:left="360" w:hanging="360"/>
      </w:pPr>
      <w:rPr>
        <w:rFonts w:ascii="黑体" w:eastAsia="黑体" w:hAnsi="华文细黑" w:cs="Arial" w:hint="eastAsia"/>
        <w:color w:val="CC0000"/>
        <w:sz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923"/>
    <w:rsid w:val="00035E07"/>
    <w:rsid w:val="00106923"/>
    <w:rsid w:val="00196EBF"/>
    <w:rsid w:val="00426D79"/>
    <w:rsid w:val="00571B2F"/>
    <w:rsid w:val="00595C08"/>
    <w:rsid w:val="009B22F2"/>
    <w:rsid w:val="00A37DD2"/>
    <w:rsid w:val="00B227B0"/>
    <w:rsid w:val="00B24B4D"/>
    <w:rsid w:val="00BB5246"/>
    <w:rsid w:val="00BE05CF"/>
    <w:rsid w:val="00E93C59"/>
    <w:rsid w:val="00ED58D1"/>
    <w:rsid w:val="00F46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23"/>
    <w:pPr>
      <w:widowControl w:val="0"/>
      <w:jc w:val="both"/>
    </w:pPr>
    <w:rPr>
      <w:rFonts w:ascii="Times New Roman" w:eastAsia="宋体" w:hAnsi="Times New Roman" w:cs="Times New Roman"/>
      <w:szCs w:val="20"/>
    </w:rPr>
  </w:style>
  <w:style w:type="paragraph" w:styleId="2">
    <w:name w:val="heading 2"/>
    <w:basedOn w:val="a"/>
    <w:next w:val="a"/>
    <w:link w:val="2Char"/>
    <w:qFormat/>
    <w:rsid w:val="00106923"/>
    <w:pPr>
      <w:keepNext/>
      <w:keepLines/>
      <w:widowControl/>
      <w:spacing w:before="260" w:after="260" w:line="416" w:lineRule="auto"/>
      <w:jc w:val="left"/>
      <w:outlineLvl w:val="1"/>
    </w:pPr>
    <w:rPr>
      <w:rFonts w:ascii="Arial" w:eastAsia="黑体" w:hAnsi="Arial"/>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106923"/>
    <w:rPr>
      <w:rFonts w:ascii="Arial" w:eastAsia="黑体" w:hAnsi="Arial" w:cs="Times New Roman"/>
      <w:b/>
      <w:bCs/>
      <w:kern w:val="0"/>
      <w:sz w:val="32"/>
      <w:szCs w:val="32"/>
      <w:lang w:eastAsia="en-US"/>
    </w:rPr>
  </w:style>
  <w:style w:type="paragraph" w:styleId="a3">
    <w:name w:val="footer"/>
    <w:basedOn w:val="a"/>
    <w:link w:val="Char"/>
    <w:rsid w:val="00106923"/>
    <w:pPr>
      <w:tabs>
        <w:tab w:val="center" w:pos="4153"/>
        <w:tab w:val="right" w:pos="8306"/>
      </w:tabs>
      <w:snapToGrid w:val="0"/>
      <w:jc w:val="left"/>
    </w:pPr>
    <w:rPr>
      <w:sz w:val="18"/>
      <w:szCs w:val="18"/>
    </w:rPr>
  </w:style>
  <w:style w:type="character" w:customStyle="1" w:styleId="Char">
    <w:name w:val="页脚 Char"/>
    <w:basedOn w:val="a0"/>
    <w:link w:val="a3"/>
    <w:rsid w:val="00106923"/>
    <w:rPr>
      <w:rFonts w:ascii="Times New Roman" w:eastAsia="宋体" w:hAnsi="Times New Roman" w:cs="Times New Roman"/>
      <w:sz w:val="18"/>
      <w:szCs w:val="18"/>
    </w:rPr>
  </w:style>
  <w:style w:type="paragraph" w:styleId="a4">
    <w:name w:val="header"/>
    <w:basedOn w:val="a"/>
    <w:link w:val="Char0"/>
    <w:uiPriority w:val="99"/>
    <w:semiHidden/>
    <w:unhideWhenUsed/>
    <w:rsid w:val="00F469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469BE"/>
    <w:rPr>
      <w:rFonts w:ascii="Times New Roman" w:eastAsia="宋体" w:hAnsi="Times New Roman" w:cs="Times New Roman"/>
      <w:sz w:val="18"/>
      <w:szCs w:val="18"/>
    </w:rPr>
  </w:style>
  <w:style w:type="paragraph" w:styleId="a5">
    <w:name w:val="Balloon Text"/>
    <w:basedOn w:val="a"/>
    <w:link w:val="Char1"/>
    <w:uiPriority w:val="99"/>
    <w:semiHidden/>
    <w:unhideWhenUsed/>
    <w:rsid w:val="00BB5246"/>
    <w:rPr>
      <w:sz w:val="18"/>
      <w:szCs w:val="18"/>
    </w:rPr>
  </w:style>
  <w:style w:type="character" w:customStyle="1" w:styleId="Char1">
    <w:name w:val="批注框文本 Char"/>
    <w:basedOn w:val="a0"/>
    <w:link w:val="a5"/>
    <w:uiPriority w:val="99"/>
    <w:semiHidden/>
    <w:rsid w:val="00BB524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209pc</dc:creator>
  <cp:keywords/>
  <dc:description/>
  <cp:lastModifiedBy>ZJB</cp:lastModifiedBy>
  <cp:revision>17</cp:revision>
  <dcterms:created xsi:type="dcterms:W3CDTF">2018-01-02T07:20:00Z</dcterms:created>
  <dcterms:modified xsi:type="dcterms:W3CDTF">2018-01-12T08:24:00Z</dcterms:modified>
</cp:coreProperties>
</file>