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3E" w:rsidRPr="008314A5" w:rsidRDefault="008314A5" w:rsidP="00687B3E">
      <w:pPr>
        <w:spacing w:line="360" w:lineRule="auto"/>
        <w:rPr>
          <w:rFonts w:ascii="宋体"/>
          <w:szCs w:val="21"/>
        </w:rPr>
      </w:pPr>
      <w:r w:rsidRPr="008314A5">
        <w:rPr>
          <w:rFonts w:ascii="宋体" w:hint="eastAsia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114300</wp:posOffset>
            </wp:positionV>
            <wp:extent cx="1960880" cy="2819400"/>
            <wp:effectExtent l="19050" t="0" r="1270" b="0"/>
            <wp:wrapSquare wrapText="bothSides"/>
            <wp:docPr id="2" name="图片 0" descr="经史札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经史札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B3E" w:rsidRPr="008314A5">
        <w:rPr>
          <w:rFonts w:ascii="宋体" w:hint="eastAsia"/>
          <w:szCs w:val="21"/>
        </w:rPr>
        <w:t>书名：</w:t>
      </w:r>
      <w:r w:rsidR="00AA0963" w:rsidRPr="008314A5">
        <w:rPr>
          <w:rFonts w:ascii="宋体"/>
          <w:szCs w:val="21"/>
        </w:rPr>
        <w:t>经史札记（外一种）（戴逸文集；北京市社会科学理论著作出版基金重点资助项目）</w:t>
      </w:r>
      <w:r w:rsidR="00687B3E" w:rsidRPr="008314A5">
        <w:rPr>
          <w:rFonts w:ascii="宋体" w:hint="eastAsia"/>
          <w:szCs w:val="21"/>
        </w:rPr>
        <w:t xml:space="preserve">              </w:t>
      </w:r>
    </w:p>
    <w:p w:rsidR="00687B3E" w:rsidRPr="008314A5" w:rsidRDefault="00687B3E" w:rsidP="008314A5">
      <w:pPr>
        <w:spacing w:line="360" w:lineRule="auto"/>
        <w:rPr>
          <w:rFonts w:ascii="宋体" w:hint="eastAsia"/>
          <w:szCs w:val="21"/>
        </w:rPr>
      </w:pPr>
      <w:r w:rsidRPr="008314A5">
        <w:rPr>
          <w:rFonts w:ascii="宋体" w:hint="eastAsia"/>
          <w:szCs w:val="21"/>
        </w:rPr>
        <w:t>书号：</w:t>
      </w:r>
      <w:r w:rsidR="00AA0963" w:rsidRPr="008314A5">
        <w:rPr>
          <w:rFonts w:ascii="宋体"/>
          <w:szCs w:val="21"/>
        </w:rPr>
        <w:t>978-7-300-25227-8</w:t>
      </w:r>
    </w:p>
    <w:p w:rsidR="00687B3E" w:rsidRPr="008314A5" w:rsidRDefault="00687B3E" w:rsidP="008314A5">
      <w:pPr>
        <w:spacing w:line="360" w:lineRule="auto"/>
        <w:rPr>
          <w:rFonts w:ascii="宋体"/>
          <w:szCs w:val="21"/>
        </w:rPr>
      </w:pPr>
      <w:r w:rsidRPr="008314A5">
        <w:rPr>
          <w:rFonts w:ascii="宋体" w:hint="eastAsia"/>
          <w:szCs w:val="21"/>
        </w:rPr>
        <w:t>著者：</w:t>
      </w:r>
      <w:r w:rsidR="00AA0963" w:rsidRPr="008314A5">
        <w:rPr>
          <w:rFonts w:ascii="宋体" w:hint="eastAsia"/>
          <w:szCs w:val="21"/>
        </w:rPr>
        <w:t>戴逸</w:t>
      </w:r>
    </w:p>
    <w:p w:rsidR="00687B3E" w:rsidRPr="008314A5" w:rsidRDefault="00687B3E" w:rsidP="00687B3E">
      <w:pPr>
        <w:spacing w:line="360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成品：</w:t>
      </w:r>
      <w:r w:rsidR="00AA0963" w:rsidRPr="008314A5">
        <w:rPr>
          <w:rFonts w:ascii="宋体" w:hint="eastAsia"/>
          <w:szCs w:val="21"/>
        </w:rPr>
        <w:t>160*230</w:t>
      </w:r>
      <w:r w:rsidRPr="008314A5">
        <w:rPr>
          <w:rFonts w:ascii="宋体" w:hint="eastAsia"/>
          <w:szCs w:val="21"/>
        </w:rPr>
        <w:t>页数：</w:t>
      </w:r>
      <w:r w:rsidR="00AA0963" w:rsidRPr="008314A5">
        <w:rPr>
          <w:rFonts w:ascii="宋体" w:hint="eastAsia"/>
          <w:szCs w:val="21"/>
        </w:rPr>
        <w:t>368</w:t>
      </w:r>
    </w:p>
    <w:p w:rsidR="00687B3E" w:rsidRPr="008314A5" w:rsidRDefault="00687B3E" w:rsidP="00687B3E">
      <w:pPr>
        <w:spacing w:line="360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纸张：</w:t>
      </w:r>
      <w:r w:rsidRPr="008314A5">
        <w:rPr>
          <w:rFonts w:ascii="宋体" w:hint="eastAsia"/>
          <w:szCs w:val="21"/>
        </w:rPr>
        <w:t>70克玉龙胶</w:t>
      </w:r>
    </w:p>
    <w:p w:rsidR="00687B3E" w:rsidRDefault="00687B3E" w:rsidP="00687B3E">
      <w:pPr>
        <w:spacing w:line="360" w:lineRule="auto"/>
        <w:rPr>
          <w:szCs w:val="21"/>
        </w:rPr>
      </w:pPr>
      <w:r>
        <w:rPr>
          <w:rFonts w:ascii="宋体" w:hint="eastAsia"/>
          <w:szCs w:val="21"/>
        </w:rPr>
        <w:t>装帧：</w:t>
      </w:r>
      <w:r w:rsidR="00AA0963">
        <w:rPr>
          <w:rFonts w:hint="eastAsia"/>
          <w:szCs w:val="21"/>
        </w:rPr>
        <w:t>平装</w:t>
      </w:r>
    </w:p>
    <w:p w:rsidR="00687B3E" w:rsidRDefault="00687B3E" w:rsidP="00687B3E">
      <w:pPr>
        <w:spacing w:line="360" w:lineRule="auto"/>
        <w:rPr>
          <w:szCs w:val="21"/>
        </w:rPr>
      </w:pPr>
      <w:r>
        <w:rPr>
          <w:rFonts w:hint="eastAsia"/>
          <w:szCs w:val="21"/>
        </w:rPr>
        <w:t>出版时间：</w:t>
      </w:r>
      <w:r w:rsidR="00AA0963" w:rsidRPr="00AA0963">
        <w:rPr>
          <w:szCs w:val="21"/>
        </w:rPr>
        <w:t>2018-01-15</w:t>
      </w:r>
    </w:p>
    <w:p w:rsidR="00687B3E" w:rsidRDefault="00687B3E" w:rsidP="00687B3E">
      <w:pPr>
        <w:spacing w:line="360" w:lineRule="auto"/>
        <w:rPr>
          <w:szCs w:val="21"/>
        </w:rPr>
      </w:pPr>
      <w:r>
        <w:rPr>
          <w:rFonts w:hint="eastAsia"/>
          <w:szCs w:val="21"/>
        </w:rPr>
        <w:t>定价：</w:t>
      </w:r>
      <w:r w:rsidR="00AA0963">
        <w:rPr>
          <w:rFonts w:hint="eastAsia"/>
          <w:szCs w:val="21"/>
        </w:rPr>
        <w:t xml:space="preserve">79 </w:t>
      </w:r>
      <w:r>
        <w:rPr>
          <w:rFonts w:hint="eastAsia"/>
          <w:szCs w:val="21"/>
        </w:rPr>
        <w:t>元</w:t>
      </w:r>
    </w:p>
    <w:p w:rsidR="00687B3E" w:rsidRDefault="00687B3E" w:rsidP="00687B3E">
      <w:pPr>
        <w:spacing w:line="360" w:lineRule="auto"/>
        <w:rPr>
          <w:rFonts w:ascii="宋体"/>
          <w:szCs w:val="21"/>
        </w:rPr>
      </w:pPr>
      <w:r>
        <w:rPr>
          <w:rFonts w:hint="eastAsia"/>
          <w:szCs w:val="21"/>
        </w:rPr>
        <w:t>出版社：</w:t>
      </w:r>
      <w:r>
        <w:rPr>
          <w:rFonts w:ascii="宋体" w:hint="eastAsia"/>
          <w:szCs w:val="21"/>
        </w:rPr>
        <w:t>中国人民大学出版社</w:t>
      </w:r>
    </w:p>
    <w:p w:rsidR="00687B3E" w:rsidRDefault="00687B3E" w:rsidP="008314A5">
      <w:pPr>
        <w:spacing w:line="360" w:lineRule="auto"/>
      </w:pPr>
    </w:p>
    <w:p w:rsidR="00687B3E" w:rsidRDefault="00687B3E" w:rsidP="00687B3E">
      <w:pPr>
        <w:numPr>
          <w:ilvl w:val="0"/>
          <w:numId w:val="1"/>
        </w:numPr>
        <w:spacing w:line="360" w:lineRule="auto"/>
        <w:rPr>
          <w:color w:val="999999"/>
          <w:sz w:val="18"/>
          <w:szCs w:val="18"/>
        </w:rPr>
      </w:pPr>
      <w:r>
        <w:rPr>
          <w:rFonts w:ascii="黑体" w:eastAsia="黑体" w:hAnsi="华文细黑" w:cs="Arial" w:hint="eastAsia"/>
          <w:color w:val="FF0000"/>
        </w:rPr>
        <w:t>本书卖点</w:t>
      </w:r>
    </w:p>
    <w:p w:rsidR="00687B3E" w:rsidRPr="000C458C" w:rsidRDefault="000C458C" w:rsidP="00687B3E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 w:rsidRPr="00AA0963">
        <w:rPr>
          <w:rFonts w:ascii="宋体" w:hAnsi="宋体" w:hint="eastAsia"/>
        </w:rPr>
        <w:t>国家清史编纂委员会主任</w:t>
      </w:r>
      <w:r>
        <w:rPr>
          <w:rFonts w:ascii="宋体" w:hAnsi="宋体" w:hint="eastAsia"/>
        </w:rPr>
        <w:t>、</w:t>
      </w:r>
      <w:r w:rsidRPr="00AA0963">
        <w:rPr>
          <w:rFonts w:ascii="宋体" w:hAnsi="宋体" w:hint="eastAsia"/>
        </w:rPr>
        <w:t>第二届吴玉章人文社会科学终身成就奖</w:t>
      </w:r>
      <w:r>
        <w:rPr>
          <w:rFonts w:ascii="宋体" w:hAnsi="宋体" w:hint="eastAsia"/>
        </w:rPr>
        <w:t>获得者戴逸教授治学精华作品。</w:t>
      </w:r>
    </w:p>
    <w:p w:rsidR="000C458C" w:rsidRPr="008314A5" w:rsidRDefault="000C458C" w:rsidP="00687B3E">
      <w:pPr>
        <w:numPr>
          <w:ilvl w:val="1"/>
          <w:numId w:val="1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</w:rPr>
        <w:t>收录《经史札记》和《清史》，</w:t>
      </w:r>
      <w:r w:rsidRPr="00AA0963">
        <w:rPr>
          <w:rFonts w:ascii="宋体" w:hAnsi="宋体"/>
        </w:rPr>
        <w:t>反映了戴逸先生</w:t>
      </w:r>
      <w:r>
        <w:rPr>
          <w:rFonts w:ascii="宋体" w:hAnsi="宋体" w:hint="eastAsia"/>
        </w:rPr>
        <w:t>治学精神以及</w:t>
      </w:r>
      <w:r w:rsidRPr="00AA0963">
        <w:rPr>
          <w:rFonts w:ascii="宋体" w:hAnsi="宋体"/>
        </w:rPr>
        <w:t>对清代历史贯通而又精微的深厚学识。</w:t>
      </w:r>
    </w:p>
    <w:p w:rsidR="008314A5" w:rsidRPr="00C80513" w:rsidRDefault="008314A5" w:rsidP="008314A5">
      <w:pPr>
        <w:spacing w:line="360" w:lineRule="auto"/>
        <w:ind w:left="840"/>
        <w:rPr>
          <w:rFonts w:ascii="宋体" w:hAnsi="宋体"/>
          <w:sz w:val="24"/>
        </w:rPr>
      </w:pPr>
    </w:p>
    <w:p w:rsidR="00687B3E" w:rsidRDefault="00687B3E" w:rsidP="00687B3E">
      <w:pPr>
        <w:spacing w:line="360" w:lineRule="auto"/>
        <w:rPr>
          <w:rFonts w:ascii="黑体" w:eastAsia="黑体" w:hAnsi="华文细黑" w:cs="Arial"/>
          <w:color w:val="FF0000"/>
        </w:rPr>
      </w:pPr>
      <w:r>
        <w:rPr>
          <w:rFonts w:ascii="黑体" w:eastAsia="黑体" w:hAnsi="华文细黑" w:cs="Arial" w:hint="eastAsia"/>
          <w:color w:val="FF0000"/>
        </w:rPr>
        <w:t>◆ 读者定位</w:t>
      </w:r>
    </w:p>
    <w:p w:rsidR="00687B3E" w:rsidRDefault="00687B3E" w:rsidP="00687B3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1、史学研究者</w:t>
      </w:r>
    </w:p>
    <w:p w:rsidR="00687B3E" w:rsidRDefault="00687B3E" w:rsidP="00687B3E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2、高中以上文化水平、历史爱好者</w:t>
      </w:r>
      <w:bookmarkStart w:id="0" w:name="_Toc137445229"/>
      <w:bookmarkStart w:id="1" w:name="_Toc137356526"/>
    </w:p>
    <w:p w:rsidR="008314A5" w:rsidRPr="001F26E8" w:rsidRDefault="008314A5" w:rsidP="00687B3E">
      <w:pPr>
        <w:spacing w:line="360" w:lineRule="auto"/>
        <w:ind w:firstLineChars="200" w:firstLine="420"/>
        <w:rPr>
          <w:rFonts w:ascii="宋体" w:hAnsi="宋体"/>
        </w:rPr>
      </w:pPr>
    </w:p>
    <w:p w:rsidR="00687B3E" w:rsidRPr="00E21420" w:rsidRDefault="00687B3E" w:rsidP="00687B3E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ascii="黑体" w:eastAsia="黑体" w:hAnsi="华文细黑" w:cs="Arial" w:hint="eastAsia"/>
          <w:color w:val="FF0000"/>
        </w:rPr>
        <w:t>作</w:t>
      </w:r>
      <w:r w:rsidRPr="003B75E2">
        <w:rPr>
          <w:rFonts w:ascii="黑体" w:eastAsia="黑体" w:hAnsi="华文细黑" w:cs="Arial"/>
          <w:color w:val="FF0000"/>
        </w:rPr>
        <w:t>者简介</w:t>
      </w:r>
    </w:p>
    <w:p w:rsidR="00AA0963" w:rsidRPr="00AA0963" w:rsidRDefault="00AA0963" w:rsidP="00AA0963">
      <w:pPr>
        <w:spacing w:line="360" w:lineRule="auto"/>
        <w:rPr>
          <w:rFonts w:ascii="宋体" w:hAnsi="宋体"/>
        </w:rPr>
      </w:pPr>
      <w:r w:rsidRPr="00AA0963">
        <w:rPr>
          <w:rFonts w:ascii="宋体" w:hAnsi="宋体" w:hint="eastAsia"/>
        </w:rPr>
        <w:t xml:space="preserve">戴逸，1926年生。中国人民大学一级教授、清史研究所名誉所长，享受政府特殊津贴。曾任中国人民大学清史研究所所长，国务院学位委员会第二届历史学科评议组召集人，中国史学会第四、五届会长，第七届全国人民代表大会代表。1996年，被聘为北京市文史研究馆馆长。2002年8月至今，担任国家清史编纂委员会主任。2011年4月，被聘为中央文史研究馆馆员。2013年12月，获得第二届吴玉章人文社会科学终身成就奖。 </w:t>
      </w:r>
    </w:p>
    <w:p w:rsidR="00687B3E" w:rsidRDefault="00AA0963" w:rsidP="00AA0963">
      <w:pPr>
        <w:spacing w:line="360" w:lineRule="auto"/>
        <w:rPr>
          <w:rFonts w:ascii="宋体" w:hAnsi="宋体" w:hint="eastAsia"/>
        </w:rPr>
      </w:pPr>
      <w:r w:rsidRPr="00AA0963">
        <w:rPr>
          <w:rFonts w:ascii="宋体" w:hAnsi="宋体" w:hint="eastAsia"/>
        </w:rPr>
        <w:t>戴逸教授最初从事中国革命史、近代史研究，后从事清史研究，是清史学科开创者之一。他勤于笔耕，著作等身，据不完全统计，个人撰写或主编的著作有四十余部，代表作包括《中</w:t>
      </w:r>
      <w:r w:rsidRPr="00AA0963">
        <w:rPr>
          <w:rFonts w:ascii="宋体" w:hAnsi="宋体" w:hint="eastAsia"/>
        </w:rPr>
        <w:lastRenderedPageBreak/>
        <w:t>国近代史稿》《简明清史》《一六八九年的〈中俄尼布楚条约〉》《乾隆帝及其时代》《履霜集》《语冰集》《涓水集》《繁露集》《当代学者自选文库•戴逸卷》《18世纪的中国与世界》《清通鉴》等，发表文章800余篇。</w:t>
      </w:r>
    </w:p>
    <w:p w:rsidR="008314A5" w:rsidRPr="00E21420" w:rsidRDefault="008314A5" w:rsidP="00AA0963">
      <w:pPr>
        <w:spacing w:line="360" w:lineRule="auto"/>
        <w:rPr>
          <w:rFonts w:ascii="宋体" w:hAnsi="宋体"/>
        </w:rPr>
      </w:pPr>
    </w:p>
    <w:bookmarkEnd w:id="0"/>
    <w:bookmarkEnd w:id="1"/>
    <w:p w:rsidR="00687B3E" w:rsidRPr="003B75E2" w:rsidRDefault="00687B3E" w:rsidP="00687B3E">
      <w:pPr>
        <w:numPr>
          <w:ilvl w:val="0"/>
          <w:numId w:val="2"/>
        </w:numPr>
        <w:spacing w:line="360" w:lineRule="auto"/>
        <w:rPr>
          <w:color w:val="FF0000"/>
          <w:sz w:val="18"/>
          <w:szCs w:val="18"/>
        </w:rPr>
      </w:pPr>
      <w:r>
        <w:rPr>
          <w:rFonts w:ascii="黑体" w:eastAsia="黑体" w:hAnsi="华文细黑" w:cs="Arial" w:hint="eastAsia"/>
          <w:color w:val="FF0000"/>
        </w:rPr>
        <w:t>内容简介</w:t>
      </w:r>
    </w:p>
    <w:p w:rsidR="00687B3E" w:rsidRDefault="00AA0963" w:rsidP="00687B3E">
      <w:pPr>
        <w:spacing w:line="360" w:lineRule="auto"/>
        <w:rPr>
          <w:rFonts w:ascii="宋体" w:hAnsi="宋体" w:hint="eastAsia"/>
        </w:rPr>
      </w:pPr>
      <w:r w:rsidRPr="00AA0963">
        <w:rPr>
          <w:rFonts w:ascii="宋体" w:hAnsi="宋体"/>
        </w:rPr>
        <w:t>本书收入戴逸先生的《经史札记》和《清史》。《经史札记》系戴逸先生早年读书笔记，“文革”岁月中，在挨批斗、作检讨、从事</w:t>
      </w:r>
      <w:proofErr w:type="gramStart"/>
      <w:r w:rsidRPr="00AA0963">
        <w:rPr>
          <w:rFonts w:ascii="宋体" w:hAnsi="宋体"/>
        </w:rPr>
        <w:t>劳动及蹲牛棚</w:t>
      </w:r>
      <w:proofErr w:type="gramEnd"/>
      <w:r w:rsidRPr="00AA0963">
        <w:rPr>
          <w:rFonts w:ascii="宋体" w:hAnsi="宋体"/>
        </w:rPr>
        <w:t>之余，戴逸</w:t>
      </w:r>
      <w:proofErr w:type="gramStart"/>
      <w:r w:rsidRPr="00AA0963">
        <w:rPr>
          <w:rFonts w:ascii="宋体" w:hAnsi="宋体"/>
        </w:rPr>
        <w:t>先生潜读《四库全书总目提要》</w:t>
      </w:r>
      <w:proofErr w:type="gramEnd"/>
      <w:r w:rsidRPr="00AA0963">
        <w:rPr>
          <w:rFonts w:ascii="宋体" w:hAnsi="宋体"/>
        </w:rPr>
        <w:t>，继而研读诸子、《资治通鉴》、《史记》等书，摘录菁华，批注心得，后学可借此一窥老一辈史学家治史之不易与方法。《清史》则以简洁、通俗的文字，短小的篇幅，高屋建瓴，系统介绍了</w:t>
      </w:r>
      <w:proofErr w:type="gramStart"/>
      <w:r w:rsidRPr="00AA0963">
        <w:rPr>
          <w:rFonts w:ascii="宋体" w:hAnsi="宋体"/>
        </w:rPr>
        <w:t>清代从</w:t>
      </w:r>
      <w:proofErr w:type="gramEnd"/>
      <w:r w:rsidRPr="00AA0963">
        <w:rPr>
          <w:rFonts w:ascii="宋体" w:hAnsi="宋体"/>
        </w:rPr>
        <w:t>满洲兴起到最终灭亡的近300年历史，反映了戴逸先生对清代历史贯通而又精微的深厚学识。</w:t>
      </w:r>
    </w:p>
    <w:p w:rsidR="008314A5" w:rsidRDefault="008314A5" w:rsidP="00687B3E">
      <w:pPr>
        <w:spacing w:line="360" w:lineRule="auto"/>
        <w:rPr>
          <w:rFonts w:ascii="宋体" w:hAnsi="宋体"/>
        </w:rPr>
      </w:pPr>
    </w:p>
    <w:p w:rsidR="00687B3E" w:rsidRDefault="00687B3E" w:rsidP="00687B3E">
      <w:pPr>
        <w:spacing w:line="360" w:lineRule="auto"/>
        <w:rPr>
          <w:rFonts w:ascii="黑体" w:eastAsia="黑体"/>
          <w:b/>
          <w:color w:val="FF0000"/>
        </w:rPr>
      </w:pPr>
      <w:r>
        <w:rPr>
          <w:rFonts w:ascii="黑体" w:eastAsia="黑体" w:hint="eastAsia"/>
          <w:b/>
          <w:color w:val="FF0000"/>
        </w:rPr>
        <w:t>◆ 简要目录</w:t>
      </w:r>
    </w:p>
    <w:p w:rsidR="00AA0963" w:rsidRDefault="00AA0963" w:rsidP="00AA0963">
      <w:r>
        <w:rPr>
          <w:rFonts w:hint="eastAsia"/>
        </w:rPr>
        <w:t>经史札记</w:t>
      </w:r>
      <w:r>
        <w:rPr>
          <w:rFonts w:hint="eastAsia"/>
        </w:rPr>
        <w:t xml:space="preserve"> </w:t>
      </w:r>
    </w:p>
    <w:p w:rsidR="00AA0963" w:rsidRDefault="00AA0963" w:rsidP="00AA0963"/>
    <w:p w:rsidR="00AA0963" w:rsidRDefault="00AA0963" w:rsidP="00AA0963">
      <w:r>
        <w:rPr>
          <w:rFonts w:hint="eastAsia"/>
        </w:rPr>
        <w:t>小序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经学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《易经》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《书经》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《诗经》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《周礼》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《仪礼》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《礼记》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《春秋》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《孝经》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四书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经籍总义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小学类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史学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正史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编年史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纪事本末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别史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杂史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诏令奏议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传记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载记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lastRenderedPageBreak/>
        <w:t>地理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诸子读后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《老子》读后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《庄子》读后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《墨子间诂》读后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《荀子》读后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《韩非子》读后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《盐铁论》读后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王充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《资治通鉴》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《史记》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《盐铁论》</w:t>
      </w:r>
      <w:r>
        <w:rPr>
          <w:rFonts w:hint="eastAsia"/>
        </w:rPr>
        <w:t xml:space="preserve"> </w:t>
      </w:r>
    </w:p>
    <w:p w:rsidR="00AA0963" w:rsidRDefault="00AA0963" w:rsidP="00AA0963"/>
    <w:p w:rsidR="00AA0963" w:rsidRDefault="00AA0963" w:rsidP="00AA0963">
      <w:r>
        <w:rPr>
          <w:rFonts w:hint="eastAsia"/>
        </w:rPr>
        <w:t>清史</w:t>
      </w:r>
      <w:r>
        <w:rPr>
          <w:rFonts w:hint="eastAsia"/>
        </w:rPr>
        <w:t xml:space="preserve"> </w:t>
      </w:r>
    </w:p>
    <w:p w:rsidR="00AA0963" w:rsidRDefault="00AA0963" w:rsidP="00AA0963"/>
    <w:p w:rsidR="00AA0963" w:rsidRDefault="00AA0963" w:rsidP="00AA0963">
      <w:r>
        <w:rPr>
          <w:rFonts w:hint="eastAsia"/>
        </w:rPr>
        <w:t>满族的兴起</w:t>
      </w:r>
      <w:r>
        <w:rPr>
          <w:rFonts w:hint="eastAsia"/>
        </w:rPr>
        <w:t>,</w:t>
      </w:r>
      <w:r>
        <w:rPr>
          <w:rFonts w:hint="eastAsia"/>
        </w:rPr>
        <w:t>清朝对全国统治的确立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后金政权的建立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满族社会状况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皇太极改制称帝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明清战争与清军入关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南明及各地的抗清斗争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清初的统治政策及措施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康雍乾时期的经济、政治、民族及对外关系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经济的恢复和发展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政治制度的设立与完善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统治阶级上层的斗争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边疆地区的治理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中国与俄国的关系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清朝的衰落</w:t>
      </w:r>
      <w:r>
        <w:rPr>
          <w:rFonts w:hint="eastAsia"/>
        </w:rPr>
        <w:t>,</w:t>
      </w:r>
      <w:r>
        <w:rPr>
          <w:rFonts w:hint="eastAsia"/>
        </w:rPr>
        <w:t>外国资本主义的武装入侵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嘉道时期的农民起义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闭关政策与鸦片贸易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两次鸦片战争的爆发及后果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太平天国起义</w:t>
      </w:r>
      <w:r>
        <w:rPr>
          <w:rFonts w:hint="eastAsia"/>
        </w:rPr>
        <w:t>,</w:t>
      </w:r>
      <w:r>
        <w:rPr>
          <w:rFonts w:hint="eastAsia"/>
        </w:rPr>
        <w:t>清统治格局的变化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太平天国起义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全国范围的反清起义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统治阶级内部的分化组合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外国侵略势力的深入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清统治危机的加深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近代工业与新阶级的产生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中法战争、中日甲午战争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列强瓜分中国的危机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百日维新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义和团运动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lastRenderedPageBreak/>
        <w:t>清朝的覆亡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清政府的“新政”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孙中山与中国同盟会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收回利权运动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立宪运动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辛亥革命和清帝逊位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清朝的思想文化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清初的学术思想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清前期的文化政策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汉学的兴起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清前期的文学艺术与科学技术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资产阶级改良主义思想的产生、发展</w:t>
      </w:r>
      <w:r>
        <w:rPr>
          <w:rFonts w:hint="eastAsia"/>
        </w:rPr>
        <w:t xml:space="preserve"> </w:t>
      </w:r>
    </w:p>
    <w:p w:rsidR="00AA0963" w:rsidRDefault="00AA0963" w:rsidP="00AA0963">
      <w:r>
        <w:rPr>
          <w:rFonts w:hint="eastAsia"/>
        </w:rPr>
        <w:t>近代知识分子的出现和新学的传播</w:t>
      </w:r>
      <w:r>
        <w:rPr>
          <w:rFonts w:hint="eastAsia"/>
        </w:rPr>
        <w:t xml:space="preserve"> </w:t>
      </w:r>
    </w:p>
    <w:p w:rsidR="00687B3E" w:rsidRDefault="00AA0963" w:rsidP="00AA0963">
      <w:pPr>
        <w:rPr>
          <w:rFonts w:hint="eastAsia"/>
        </w:rPr>
      </w:pPr>
      <w:r>
        <w:rPr>
          <w:rFonts w:hint="eastAsia"/>
        </w:rPr>
        <w:t>清朝的历史地位</w:t>
      </w:r>
    </w:p>
    <w:p w:rsidR="008314A5" w:rsidRPr="001F26E8" w:rsidRDefault="008314A5" w:rsidP="00AA0963"/>
    <w:p w:rsidR="00687B3E" w:rsidRDefault="00687B3E" w:rsidP="00687B3E">
      <w:pPr>
        <w:spacing w:line="360" w:lineRule="auto"/>
        <w:rPr>
          <w:rFonts w:ascii="黑体" w:eastAsia="黑体"/>
          <w:b/>
          <w:color w:val="FF0000"/>
        </w:rPr>
      </w:pPr>
      <w:r>
        <w:rPr>
          <w:rFonts w:ascii="黑体" w:eastAsia="黑体" w:hint="eastAsia"/>
          <w:b/>
          <w:color w:val="FF0000"/>
        </w:rPr>
        <w:t>◆ 上架建议</w:t>
      </w:r>
    </w:p>
    <w:p w:rsidR="00687B3E" w:rsidRDefault="00687B3E" w:rsidP="00687B3E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历史</w:t>
      </w:r>
    </w:p>
    <w:p w:rsidR="00687B3E" w:rsidRDefault="00687B3E" w:rsidP="00687B3E">
      <w:pPr>
        <w:pStyle w:val="2"/>
        <w:spacing w:line="360" w:lineRule="auto"/>
        <w:rPr>
          <w:highlight w:val="red"/>
          <w:lang w:eastAsia="zh-CN"/>
        </w:rPr>
      </w:pPr>
      <w:r>
        <w:rPr>
          <w:rFonts w:hint="eastAsia"/>
          <w:highlight w:val="red"/>
          <w:lang w:eastAsia="zh-CN"/>
        </w:rPr>
        <w:t>书摘</w:t>
      </w:r>
    </w:p>
    <w:p w:rsidR="00AA0963" w:rsidRPr="00AA0963" w:rsidRDefault="00687B3E" w:rsidP="00AA0963">
      <w:r w:rsidRPr="00AA0963">
        <w:rPr>
          <w:rFonts w:hint="eastAsia"/>
        </w:rPr>
        <w:t xml:space="preserve"> </w:t>
      </w:r>
      <w:r w:rsidR="00AA0963" w:rsidRPr="00AA0963">
        <w:rPr>
          <w:rFonts w:hint="eastAsia"/>
        </w:rPr>
        <w:t>小序</w:t>
      </w:r>
      <w:r w:rsidR="00AA0963" w:rsidRPr="00AA0963">
        <w:rPr>
          <w:rFonts w:hint="eastAsia"/>
        </w:rPr>
        <w:t xml:space="preserve"> </w:t>
      </w:r>
    </w:p>
    <w:p w:rsidR="00AA0963" w:rsidRPr="00AA0963" w:rsidRDefault="00AA0963" w:rsidP="00AA0963">
      <w:r w:rsidRPr="00AA0963">
        <w:rPr>
          <w:rFonts w:hint="eastAsia"/>
        </w:rPr>
        <w:t>“文革”之岁，怒潮倏至，逃遁无计，坐而待毙。手头偶有《四库全书总目提要》一书，卷帙厚重，因知此书为戴震、邵晋涵、周永年诸儒精心校著，</w:t>
      </w:r>
      <w:proofErr w:type="gramStart"/>
      <w:r w:rsidRPr="00AA0963">
        <w:rPr>
          <w:rFonts w:hint="eastAsia"/>
        </w:rPr>
        <w:t>而纪晓岚</w:t>
      </w:r>
      <w:proofErr w:type="gramEnd"/>
      <w:r w:rsidRPr="00AA0963">
        <w:rPr>
          <w:rFonts w:hint="eastAsia"/>
        </w:rPr>
        <w:t>集其成，为精粹不朽之作。批阅数页，日前被严厉批斗之苦，顿时消退。此后日与此书相伴，在挨批斗、作检讨、罚劳动及囚禁牛棚之后，即读此书自慰，聊作解忧忘危之计。</w:t>
      </w:r>
      <w:proofErr w:type="gramStart"/>
      <w:r w:rsidRPr="00AA0963">
        <w:rPr>
          <w:rFonts w:hint="eastAsia"/>
        </w:rPr>
        <w:t>后又延读</w:t>
      </w:r>
      <w:proofErr w:type="gramEnd"/>
      <w:r w:rsidRPr="00AA0963">
        <w:rPr>
          <w:rFonts w:hint="eastAsia"/>
        </w:rPr>
        <w:t>诸子、《资治通鉴》、《史记》等书，并作札记。存稿既多，积累成</w:t>
      </w:r>
      <w:proofErr w:type="gramStart"/>
      <w:r w:rsidRPr="00AA0963">
        <w:rPr>
          <w:rFonts w:hint="eastAsia"/>
        </w:rPr>
        <w:t>帙</w:t>
      </w:r>
      <w:proofErr w:type="gramEnd"/>
      <w:r w:rsidRPr="00AA0963">
        <w:rPr>
          <w:rFonts w:hint="eastAsia"/>
        </w:rPr>
        <w:t>，唯三次抄家与下放“五七干校”时散佚尚多。当时戏作</w:t>
      </w:r>
      <w:proofErr w:type="gramStart"/>
      <w:r w:rsidRPr="00AA0963">
        <w:rPr>
          <w:rFonts w:hint="eastAsia"/>
        </w:rPr>
        <w:t>一</w:t>
      </w:r>
      <w:proofErr w:type="gramEnd"/>
      <w:r w:rsidRPr="00AA0963">
        <w:rPr>
          <w:rFonts w:hint="eastAsia"/>
        </w:rPr>
        <w:t>联：“读书只为解忧计，著文却成阶下囚。”盖余之得罪，实因“文革”前夕借调往中宣部，参与写作《海瑞罢官代表一种什么社会思潮？》，被指为假批判，真包庇，为对抗“文革”之“大毒草”也。此文由周扬指导，参与者龚育之、邢贲思、林甘泉与余四人。</w:t>
      </w:r>
      <w:r w:rsidRPr="00AA0963">
        <w:rPr>
          <w:rFonts w:hint="eastAsia"/>
        </w:rPr>
        <w:t xml:space="preserve"> </w:t>
      </w:r>
    </w:p>
    <w:p w:rsidR="00AA0963" w:rsidRPr="00AA0963" w:rsidRDefault="00AA0963" w:rsidP="00AA0963">
      <w:r w:rsidRPr="00AA0963">
        <w:rPr>
          <w:rFonts w:hint="eastAsia"/>
        </w:rPr>
        <w:t>往事如</w:t>
      </w:r>
      <w:proofErr w:type="gramStart"/>
      <w:r w:rsidRPr="00AA0963">
        <w:rPr>
          <w:rFonts w:hint="eastAsia"/>
        </w:rPr>
        <w:t>行云逝水</w:t>
      </w:r>
      <w:proofErr w:type="gramEnd"/>
      <w:r w:rsidRPr="00AA0963">
        <w:rPr>
          <w:rFonts w:hint="eastAsia"/>
        </w:rPr>
        <w:t>，五十年过去，于予为刻骨铭心，常在记忆中。当年读经史诸书，未及深思熟虑，殊少心得，今日付梓，亦难避人之敝帚自珍耳。</w:t>
      </w:r>
      <w:r w:rsidRPr="00AA0963">
        <w:rPr>
          <w:rFonts w:hint="eastAsia"/>
        </w:rPr>
        <w:t xml:space="preserve"> </w:t>
      </w:r>
    </w:p>
    <w:p w:rsidR="00AA0963" w:rsidRPr="00AA0963" w:rsidRDefault="00AA0963" w:rsidP="00AA0963"/>
    <w:p w:rsidR="00AA0963" w:rsidRPr="00AA0963" w:rsidRDefault="00AA0963" w:rsidP="00AA0963">
      <w:r w:rsidRPr="00AA0963">
        <w:rPr>
          <w:rFonts w:hint="eastAsia"/>
        </w:rPr>
        <w:t>戴逸</w:t>
      </w:r>
      <w:r w:rsidRPr="00AA0963">
        <w:rPr>
          <w:rFonts w:hint="eastAsia"/>
        </w:rPr>
        <w:t xml:space="preserve"> </w:t>
      </w:r>
    </w:p>
    <w:p w:rsidR="00687B3E" w:rsidRPr="00AA0963" w:rsidRDefault="00AA0963" w:rsidP="00AA0963">
      <w:r w:rsidRPr="00AA0963">
        <w:rPr>
          <w:rFonts w:hint="eastAsia"/>
        </w:rPr>
        <w:t>2016</w:t>
      </w:r>
      <w:r w:rsidRPr="00AA0963">
        <w:rPr>
          <w:rFonts w:hint="eastAsia"/>
        </w:rPr>
        <w:t>年</w:t>
      </w:r>
      <w:r w:rsidRPr="00AA0963">
        <w:rPr>
          <w:rFonts w:hint="eastAsia"/>
        </w:rPr>
        <w:t>7</w:t>
      </w:r>
      <w:r w:rsidRPr="00AA0963">
        <w:rPr>
          <w:rFonts w:hint="eastAsia"/>
        </w:rPr>
        <w:t>月</w:t>
      </w:r>
      <w:r w:rsidRPr="00AA0963">
        <w:rPr>
          <w:rFonts w:hint="eastAsia"/>
        </w:rPr>
        <w:t>11</w:t>
      </w:r>
      <w:r w:rsidRPr="00AA0963">
        <w:rPr>
          <w:rFonts w:hint="eastAsia"/>
        </w:rPr>
        <w:t>日</w:t>
      </w:r>
    </w:p>
    <w:p w:rsidR="00687B3E" w:rsidRDefault="00687B3E" w:rsidP="00687B3E"/>
    <w:p w:rsidR="00687B3E" w:rsidRPr="00E874E0" w:rsidRDefault="00687B3E" w:rsidP="00687B3E"/>
    <w:p w:rsidR="00CA03A5" w:rsidRDefault="00CA03A5"/>
    <w:sectPr w:rsidR="00CA03A5" w:rsidSect="00831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79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B96" w:rsidRDefault="001B2B96" w:rsidP="00563D86">
      <w:r>
        <w:separator/>
      </w:r>
    </w:p>
  </w:endnote>
  <w:endnote w:type="continuationSeparator" w:id="0">
    <w:p w:rsidR="001B2B96" w:rsidRDefault="001B2B96" w:rsidP="00563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85E" w:rsidRDefault="0095285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FE6" w:rsidRPr="008314A5" w:rsidRDefault="00BB1190" w:rsidP="008314A5">
    <w:pPr>
      <w:pStyle w:val="a3"/>
      <w:jc w:val="center"/>
      <w:rPr>
        <w:rFonts w:ascii="宋体" w:hAnsi="宋体"/>
        <w:sz w:val="28"/>
        <w:szCs w:val="28"/>
      </w:rPr>
    </w:pPr>
    <w:r>
      <w:rPr>
        <w:rFonts w:ascii="华文行楷" w:eastAsia="华文行楷" w:hint="eastAsia"/>
        <w:color w:val="800000"/>
        <w:sz w:val="28"/>
        <w:szCs w:val="28"/>
      </w:rPr>
      <w:t xml:space="preserve">学术沃土 思想摇篮 </w:t>
    </w:r>
    <w:r>
      <w:rPr>
        <w:rFonts w:ascii="华文行楷" w:eastAsia="华文行楷" w:hint="eastAsia"/>
        <w:sz w:val="28"/>
        <w:szCs w:val="28"/>
      </w:rPr>
      <w:t xml:space="preserve">   中国人民大学出版社</w:t>
    </w:r>
    <w:r>
      <w:rPr>
        <w:rFonts w:ascii="宋体" w:hAnsi="宋体" w:hint="eastAsia"/>
        <w:sz w:val="28"/>
        <w:szCs w:val="28"/>
      </w:rPr>
      <w:t>www.crup.com.cn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85E" w:rsidRDefault="009528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B96" w:rsidRDefault="001B2B96" w:rsidP="00563D86">
      <w:r>
        <w:separator/>
      </w:r>
    </w:p>
  </w:footnote>
  <w:footnote w:type="continuationSeparator" w:id="0">
    <w:p w:rsidR="001B2B96" w:rsidRDefault="001B2B96" w:rsidP="00563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85E" w:rsidRDefault="009528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FE6" w:rsidRPr="00A003FC" w:rsidRDefault="0095285E" w:rsidP="00A003FC">
    <w:pPr>
      <w:rPr>
        <w:rFonts w:ascii="华文行楷" w:eastAsia="华文行楷"/>
        <w:b/>
        <w:sz w:val="32"/>
        <w:szCs w:val="32"/>
      </w:rPr>
    </w:pPr>
    <w:r w:rsidRPr="0095285E">
      <w:rPr>
        <w:rFonts w:ascii="华文行楷" w:eastAsia="华文行楷" w:hint="eastAsia"/>
        <w:b/>
        <w:sz w:val="32"/>
        <w:szCs w:val="32"/>
      </w:rPr>
      <w:t>人大社2018年2月新书快递 《</w:t>
    </w:r>
    <w:r w:rsidRPr="0095285E">
      <w:rPr>
        <w:rFonts w:ascii="华文行楷" w:eastAsia="华文行楷"/>
        <w:b/>
        <w:sz w:val="32"/>
        <w:szCs w:val="32"/>
      </w:rPr>
      <w:t>经史札记（外一种）（戴逸文集；北京市社会科学理论著作出版基金重点资助项目）</w:t>
    </w:r>
    <w:r w:rsidRPr="0095285E">
      <w:rPr>
        <w:rFonts w:ascii="华文行楷" w:eastAsia="华文行楷" w:hint="eastAsia"/>
        <w:b/>
        <w:sz w:val="32"/>
        <w:szCs w:val="32"/>
      </w:rPr>
      <w:t>》</w:t>
    </w:r>
    <w:r w:rsidR="00BB1190" w:rsidRPr="0095285E">
      <w:rPr>
        <w:rFonts w:ascii="华文行楷" w:eastAsia="华文行楷" w:hint="eastAsia"/>
        <w:b/>
        <w:sz w:val="32"/>
        <w:szCs w:val="3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85E" w:rsidRDefault="009528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D25"/>
    <w:multiLevelType w:val="multilevel"/>
    <w:tmpl w:val="0DDA0D25"/>
    <w:lvl w:ilvl="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黑体" w:eastAsia="黑体" w:hAnsi="华文细黑" w:cs="Arial" w:hint="eastAsia"/>
        <w:color w:val="CC0000"/>
        <w:sz w:val="24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CC0000"/>
        <w:sz w:val="24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4CC4E8C"/>
    <w:multiLevelType w:val="multilevel"/>
    <w:tmpl w:val="24CC4E8C"/>
    <w:lvl w:ilvl="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黑体" w:eastAsia="黑体" w:hAnsi="华文细黑" w:cs="Arial" w:hint="eastAsia"/>
        <w:color w:val="CC0000"/>
        <w:sz w:val="24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B3E"/>
    <w:rsid w:val="000C458C"/>
    <w:rsid w:val="001B2B96"/>
    <w:rsid w:val="00355761"/>
    <w:rsid w:val="00407440"/>
    <w:rsid w:val="004F00AF"/>
    <w:rsid w:val="00563D86"/>
    <w:rsid w:val="00687B3E"/>
    <w:rsid w:val="008314A5"/>
    <w:rsid w:val="0095285E"/>
    <w:rsid w:val="00AA0963"/>
    <w:rsid w:val="00BB1190"/>
    <w:rsid w:val="00CA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687B3E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687B3E"/>
    <w:rPr>
      <w:rFonts w:ascii="Arial" w:eastAsia="黑体" w:hAnsi="Arial" w:cs="Times New Roman"/>
      <w:b/>
      <w:bCs/>
      <w:kern w:val="0"/>
      <w:sz w:val="32"/>
      <w:szCs w:val="32"/>
      <w:lang w:eastAsia="en-US"/>
    </w:rPr>
  </w:style>
  <w:style w:type="paragraph" w:styleId="a3">
    <w:name w:val="footer"/>
    <w:basedOn w:val="a"/>
    <w:link w:val="Char"/>
    <w:rsid w:val="0068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7B3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A0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A096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09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09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209pc</dc:creator>
  <cp:keywords/>
  <dc:description/>
  <cp:lastModifiedBy>ZJB</cp:lastModifiedBy>
  <cp:revision>7</cp:revision>
  <dcterms:created xsi:type="dcterms:W3CDTF">2018-02-08T01:13:00Z</dcterms:created>
  <dcterms:modified xsi:type="dcterms:W3CDTF">2018-02-08T07:09:00Z</dcterms:modified>
</cp:coreProperties>
</file>