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39" w:rsidRDefault="00366A39" w:rsidP="00E11073">
      <w:pPr>
        <w:rPr>
          <w:rFonts w:ascii="方正大标宋简体" w:eastAsia="方正大标宋简体"/>
          <w:sz w:val="30"/>
          <w:szCs w:val="30"/>
        </w:rPr>
      </w:pPr>
    </w:p>
    <w:p w:rsidR="0097357E" w:rsidRPr="00E174B7" w:rsidRDefault="0097357E" w:rsidP="00E64316">
      <w:pPr>
        <w:jc w:val="center"/>
        <w:rPr>
          <w:rFonts w:ascii="华文中宋" w:eastAsia="华文中宋" w:hAnsi="华文中宋"/>
          <w:b/>
          <w:color w:val="C00000"/>
        </w:rPr>
      </w:pPr>
      <w:r w:rsidRPr="00E174B7">
        <w:rPr>
          <w:rFonts w:ascii="华文中宋" w:eastAsia="华文中宋" w:hAnsi="华文中宋" w:hint="eastAsia"/>
          <w:color w:val="C00000"/>
          <w:sz w:val="30"/>
          <w:szCs w:val="30"/>
        </w:rPr>
        <w:t>小强老师带你读《论语》</w:t>
      </w:r>
      <w:r w:rsidR="00E64316" w:rsidRPr="00E174B7">
        <w:rPr>
          <w:rFonts w:ascii="华文中宋" w:eastAsia="华文中宋" w:hAnsi="华文中宋" w:hint="eastAsia"/>
          <w:b/>
          <w:color w:val="C00000"/>
        </w:rPr>
        <w:t>（人大附中</w:t>
      </w:r>
      <w:r w:rsidR="00E174B7" w:rsidRPr="00E174B7">
        <w:rPr>
          <w:rFonts w:ascii="华文中宋" w:eastAsia="华文中宋" w:hAnsi="华文中宋" w:hint="eastAsia"/>
          <w:b/>
          <w:color w:val="C00000"/>
        </w:rPr>
        <w:t>名师</w:t>
      </w:r>
      <w:r w:rsidR="00E64316" w:rsidRPr="00E174B7">
        <w:rPr>
          <w:rFonts w:ascii="华文中宋" w:eastAsia="华文中宋" w:hAnsi="华文中宋" w:hint="eastAsia"/>
          <w:b/>
          <w:color w:val="C00000"/>
        </w:rPr>
        <w:t>语文公开课）</w:t>
      </w:r>
    </w:p>
    <w:p w:rsidR="00366A39" w:rsidRDefault="00E174B7" w:rsidP="00E6431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9175" cy="59144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立体图-小强老师带你读《论语》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167"/>
                    <a:stretch/>
                  </pic:blipFill>
                  <pic:spPr bwMode="auto">
                    <a:xfrm>
                      <a:off x="0" y="0"/>
                      <a:ext cx="4826845" cy="5911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357E" w:rsidRPr="006F53BE" w:rsidRDefault="002E65D5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 w:rsidRPr="002E65D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5pt;margin-top:25.95pt;width:238.6pt;height:.05pt;z-index:251658240" o:connectortype="straight" strokecolor="#c00000" strokeweight="1pt"/>
        </w:pict>
      </w:r>
      <w:r w:rsidR="0097357E" w:rsidRP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版权信息</w:t>
      </w:r>
    </w:p>
    <w:p w:rsidR="005B14C2" w:rsidRDefault="005B14C2" w:rsidP="00E64316"/>
    <w:p w:rsidR="00E64316" w:rsidRPr="00964F02" w:rsidRDefault="0097357E" w:rsidP="00E64316">
      <w:pPr>
        <w:rPr>
          <w:b/>
        </w:rPr>
      </w:pPr>
      <w:r>
        <w:rPr>
          <w:rFonts w:hint="eastAsia"/>
        </w:rPr>
        <w:t>书名：小强老师带你读《论语》</w:t>
      </w:r>
      <w:r w:rsidR="00E64316" w:rsidRPr="00964F02">
        <w:rPr>
          <w:rFonts w:hint="eastAsia"/>
          <w:b/>
        </w:rPr>
        <w:t>（</w:t>
      </w:r>
      <w:r w:rsidR="00E64316" w:rsidRPr="00E64316">
        <w:rPr>
          <w:rFonts w:ascii="华文楷体" w:eastAsia="华文楷体" w:hAnsi="华文楷体" w:hint="eastAsia"/>
        </w:rPr>
        <w:t>高中语文怎么学？人大附中名师带你读</w:t>
      </w:r>
      <w:r w:rsidR="00400370">
        <w:rPr>
          <w:rFonts w:ascii="华文楷体" w:eastAsia="华文楷体" w:hAnsi="华文楷体" w:hint="eastAsia"/>
        </w:rPr>
        <w:t>《论语》</w:t>
      </w:r>
      <w:r w:rsidR="00E64316" w:rsidRPr="00964F02">
        <w:rPr>
          <w:rFonts w:hint="eastAsia"/>
          <w:b/>
        </w:rPr>
        <w:t>）</w:t>
      </w:r>
    </w:p>
    <w:p w:rsidR="0097357E" w:rsidRDefault="0097357E">
      <w:r>
        <w:rPr>
          <w:rFonts w:hint="eastAsia"/>
        </w:rPr>
        <w:t>ISBN</w:t>
      </w:r>
      <w:r>
        <w:rPr>
          <w:rFonts w:hint="eastAsia"/>
        </w:rPr>
        <w:t>：</w:t>
      </w:r>
      <w:r w:rsidR="004D6A41" w:rsidRPr="004D6A41">
        <w:t>978-7-300-25261-2</w:t>
      </w:r>
    </w:p>
    <w:p w:rsidR="0097357E" w:rsidRDefault="0097357E">
      <w:r>
        <w:rPr>
          <w:rFonts w:hint="eastAsia"/>
        </w:rPr>
        <w:t>作者：王强</w:t>
      </w:r>
    </w:p>
    <w:p w:rsidR="0097357E" w:rsidRDefault="0097357E">
      <w:r>
        <w:rPr>
          <w:rFonts w:hint="eastAsia"/>
        </w:rPr>
        <w:t>定价：</w:t>
      </w:r>
      <w:r w:rsidR="004D6A41">
        <w:rPr>
          <w:rFonts w:hint="eastAsia"/>
        </w:rPr>
        <w:t>39.00</w:t>
      </w:r>
      <w:r w:rsidR="004D6A41">
        <w:rPr>
          <w:rFonts w:hint="eastAsia"/>
        </w:rPr>
        <w:t>元</w:t>
      </w:r>
    </w:p>
    <w:p w:rsidR="0097357E" w:rsidRDefault="0097357E" w:rsidP="0097357E">
      <w:r>
        <w:rPr>
          <w:rFonts w:hint="eastAsia"/>
        </w:rPr>
        <w:t>字数：</w:t>
      </w:r>
      <w:r w:rsidR="004D6A41">
        <w:rPr>
          <w:rFonts w:hint="eastAsia"/>
        </w:rPr>
        <w:t>16.6</w:t>
      </w:r>
      <w:r w:rsidR="004D6A41">
        <w:rPr>
          <w:rFonts w:hint="eastAsia"/>
        </w:rPr>
        <w:t>万</w:t>
      </w:r>
    </w:p>
    <w:p w:rsidR="004D6A41" w:rsidRDefault="004D6A41" w:rsidP="0097357E">
      <w:r>
        <w:rPr>
          <w:rFonts w:hint="eastAsia"/>
        </w:rPr>
        <w:t>开本：</w:t>
      </w:r>
      <w:r>
        <w:rPr>
          <w:rFonts w:hint="eastAsia"/>
        </w:rPr>
        <w:t>148*210</w:t>
      </w:r>
    </w:p>
    <w:p w:rsidR="0097357E" w:rsidRDefault="0097357E">
      <w:r>
        <w:rPr>
          <w:rFonts w:hint="eastAsia"/>
        </w:rPr>
        <w:t>出版时间：</w:t>
      </w:r>
      <w:r w:rsidR="004D6A41">
        <w:rPr>
          <w:rFonts w:hint="eastAsia"/>
        </w:rPr>
        <w:t>2018.01</w:t>
      </w:r>
    </w:p>
    <w:p w:rsidR="0097357E" w:rsidRDefault="0097357E">
      <w:r>
        <w:rPr>
          <w:rFonts w:hint="eastAsia"/>
        </w:rPr>
        <w:lastRenderedPageBreak/>
        <w:t>出版单位：</w:t>
      </w:r>
      <w:r w:rsidR="004D6A41">
        <w:rPr>
          <w:rFonts w:hint="eastAsia"/>
        </w:rPr>
        <w:t>中国人民大学出版社</w:t>
      </w:r>
    </w:p>
    <w:p w:rsidR="0097357E" w:rsidRDefault="0097357E">
      <w:r>
        <w:rPr>
          <w:rFonts w:hint="eastAsia"/>
        </w:rPr>
        <w:t>中图法分类：</w:t>
      </w:r>
      <w:r w:rsidR="004D6A41">
        <w:t>阅读课－高中－课外读物</w:t>
      </w:r>
      <w:r w:rsidR="004D6A41">
        <w:rPr>
          <w:rFonts w:hint="eastAsia"/>
        </w:rPr>
        <w:t xml:space="preserve">  </w:t>
      </w:r>
      <w:r w:rsidR="004D6A41" w:rsidRPr="004D6A41">
        <w:rPr>
          <w:rFonts w:hint="eastAsia"/>
        </w:rPr>
        <w:t>G634.333</w:t>
      </w:r>
      <w:r w:rsidR="004D6A41" w:rsidRPr="004D6A41">
        <w:cr/>
      </w:r>
      <w:r>
        <w:rPr>
          <w:rFonts w:hint="eastAsia"/>
        </w:rPr>
        <w:t>上架建议：</w:t>
      </w:r>
      <w:r w:rsidR="004D6A41">
        <w:rPr>
          <w:rFonts w:hint="eastAsia"/>
        </w:rPr>
        <w:t>文学</w:t>
      </w:r>
      <w:r w:rsidR="004D6A41">
        <w:rPr>
          <w:rFonts w:hint="eastAsia"/>
        </w:rPr>
        <w:t>-</w:t>
      </w:r>
      <w:r w:rsidR="004D6A41">
        <w:rPr>
          <w:rFonts w:hint="eastAsia"/>
        </w:rPr>
        <w:t>古典文学</w:t>
      </w:r>
    </w:p>
    <w:p w:rsidR="0097357E" w:rsidRPr="004D6A41" w:rsidRDefault="0097357E"/>
    <w:p w:rsidR="0097357E" w:rsidRPr="006F53BE" w:rsidRDefault="002E65D5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 w:rsidRPr="002E65D5">
        <w:rPr>
          <w:b/>
          <w:noProof/>
        </w:rPr>
        <w:pict>
          <v:shape id="_x0000_s1027" type="#_x0000_t32" style="position:absolute;left:0;text-align:left;margin-left:-.95pt;margin-top:27.15pt;width:238.6pt;height:.05pt;z-index:251659264" o:connectortype="straight" strokecolor="#c00000" strokeweight="1pt"/>
        </w:pict>
      </w:r>
      <w:r w:rsidR="006F53BE" w:rsidRP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作者简介</w:t>
      </w:r>
    </w:p>
    <w:p w:rsidR="00B055BF" w:rsidRDefault="00B055BF" w:rsidP="004D6A41">
      <w:pPr>
        <w:ind w:firstLineChars="202" w:firstLine="424"/>
      </w:pPr>
    </w:p>
    <w:p w:rsidR="0097357E" w:rsidRDefault="004D6A41" w:rsidP="004D6A41">
      <w:pPr>
        <w:ind w:firstLineChars="202" w:firstLine="424"/>
      </w:pPr>
      <w:r w:rsidRPr="004D6A41">
        <w:rPr>
          <w:rFonts w:hint="eastAsia"/>
        </w:rPr>
        <w:t>王强，毕业于中国人民大学国学院，</w:t>
      </w:r>
      <w:r w:rsidR="0053771A">
        <w:rPr>
          <w:rFonts w:hint="eastAsia"/>
        </w:rPr>
        <w:t>国学专业硕士，</w:t>
      </w:r>
      <w:r w:rsidRPr="004D6A41">
        <w:rPr>
          <w:rFonts w:hint="eastAsia"/>
        </w:rPr>
        <w:t>现为中国人民大学附属中学</w:t>
      </w:r>
      <w:r>
        <w:rPr>
          <w:rFonts w:hint="eastAsia"/>
        </w:rPr>
        <w:t>高中语文组教师</w:t>
      </w:r>
      <w:r w:rsidR="0053771A">
        <w:rPr>
          <w:rFonts w:hint="eastAsia"/>
        </w:rPr>
        <w:t>。多次承担高三教学工作</w:t>
      </w:r>
      <w:r w:rsidR="0053771A">
        <w:rPr>
          <w:rFonts w:hint="eastAsia"/>
        </w:rPr>
        <w:t xml:space="preserve"> </w:t>
      </w:r>
      <w:r w:rsidR="0053771A">
        <w:rPr>
          <w:rFonts w:hint="eastAsia"/>
        </w:rPr>
        <w:t>，曾开设“《论语》研读”“中国古典诗词写作”</w:t>
      </w:r>
      <w:r w:rsidR="00686DAC">
        <w:rPr>
          <w:rFonts w:hint="eastAsia"/>
        </w:rPr>
        <w:t>“中国古代文化”等课程，深受学生喜爱。</w:t>
      </w:r>
      <w:r w:rsidR="00686DAC">
        <w:rPr>
          <w:rFonts w:hint="eastAsia"/>
        </w:rPr>
        <w:t>2013</w:t>
      </w:r>
      <w:r w:rsidR="00686DAC">
        <w:rPr>
          <w:rFonts w:hint="eastAsia"/>
        </w:rPr>
        <w:t>年组织成立“国学读经班”，带领学生在课余时间研读《论语》《道德经》等经典，探索经典研读教学，其成果在《中学语文教学参考》等学刊上发表。因其授课生动，风格亲切，被学生称为“小强老师”。</w:t>
      </w:r>
    </w:p>
    <w:p w:rsidR="004D6A41" w:rsidRPr="0053771A" w:rsidRDefault="004D6A41" w:rsidP="004D6A41">
      <w:pPr>
        <w:ind w:firstLineChars="202" w:firstLine="424"/>
      </w:pPr>
    </w:p>
    <w:p w:rsidR="0097357E" w:rsidRPr="006F53BE" w:rsidRDefault="002E65D5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 w:rsidRPr="002E65D5">
        <w:rPr>
          <w:noProof/>
        </w:rPr>
        <w:pict>
          <v:shape id="_x0000_s1028" type="#_x0000_t32" style="position:absolute;left:0;text-align:left;margin-left:-.95pt;margin-top:28.65pt;width:238.6pt;height:.05pt;z-index:251660288" o:connectortype="straight" strokecolor="#c00000" strokeweight="1pt"/>
        </w:pict>
      </w:r>
      <w:r w:rsid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内容简介</w:t>
      </w:r>
    </w:p>
    <w:p w:rsidR="00B055BF" w:rsidRDefault="00B055BF" w:rsidP="000F615A">
      <w:pPr>
        <w:ind w:firstLineChars="202" w:firstLine="424"/>
      </w:pPr>
    </w:p>
    <w:p w:rsidR="000F615A" w:rsidRDefault="000F615A" w:rsidP="000F615A">
      <w:pPr>
        <w:ind w:firstLineChars="202" w:firstLine="424"/>
      </w:pPr>
      <w:r>
        <w:rPr>
          <w:rFonts w:hint="eastAsia"/>
        </w:rPr>
        <w:t>《小强老师带你读论语》是人大附中语文</w:t>
      </w:r>
      <w:proofErr w:type="gramStart"/>
      <w:r>
        <w:rPr>
          <w:rFonts w:hint="eastAsia"/>
        </w:rPr>
        <w:t>组特色</w:t>
      </w:r>
      <w:proofErr w:type="gramEnd"/>
      <w:r>
        <w:rPr>
          <w:rFonts w:hint="eastAsia"/>
        </w:rPr>
        <w:t>课程建设成果之一，源于活泼有趣的课堂教学。</w:t>
      </w:r>
    </w:p>
    <w:p w:rsidR="000F615A" w:rsidRDefault="000F615A" w:rsidP="000F615A">
      <w:pPr>
        <w:ind w:firstLineChars="202" w:firstLine="424"/>
      </w:pPr>
    </w:p>
    <w:p w:rsidR="000F615A" w:rsidRDefault="000F615A" w:rsidP="000F615A">
      <w:pPr>
        <w:ind w:firstLineChars="202" w:firstLine="424"/>
      </w:pPr>
      <w:r>
        <w:rPr>
          <w:rFonts w:hint="eastAsia"/>
        </w:rPr>
        <w:t>这是一本面向中学生的《论语》读本——</w:t>
      </w:r>
    </w:p>
    <w:p w:rsidR="000F615A" w:rsidRDefault="000F615A" w:rsidP="000F615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十大专题，轻松把握《论语》纲要。</w:t>
      </w:r>
    </w:p>
    <w:p w:rsidR="000F615A" w:rsidRDefault="000F615A" w:rsidP="000F615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特色串讲，彻底打通《论语》经脉。</w:t>
      </w:r>
    </w:p>
    <w:p w:rsidR="000F615A" w:rsidRDefault="000F615A" w:rsidP="000F615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扫清文言难点，点拨高考考点。</w:t>
      </w:r>
      <w:r>
        <w:rPr>
          <w:rFonts w:hint="eastAsia"/>
        </w:rPr>
        <w:t xml:space="preserve"> </w:t>
      </w:r>
    </w:p>
    <w:p w:rsidR="000F615A" w:rsidRDefault="000F615A" w:rsidP="000F615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生动鲜活的思考题，通俗透彻的讲解风格。</w:t>
      </w:r>
    </w:p>
    <w:p w:rsidR="00B82683" w:rsidRDefault="000F615A" w:rsidP="000F615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人大附中名师，带你走进名校语文课堂。</w:t>
      </w:r>
    </w:p>
    <w:p w:rsidR="000F615A" w:rsidRPr="000F615A" w:rsidRDefault="000F615A" w:rsidP="000F615A">
      <w:pPr>
        <w:pStyle w:val="a3"/>
        <w:ind w:left="844" w:firstLineChars="0" w:firstLine="0"/>
      </w:pPr>
    </w:p>
    <w:p w:rsidR="0097357E" w:rsidRPr="006F53BE" w:rsidRDefault="002E65D5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 w:rsidRPr="002E65D5">
        <w:rPr>
          <w:noProof/>
        </w:rPr>
        <w:pict>
          <v:shape id="_x0000_s1029" type="#_x0000_t32" style="position:absolute;left:0;text-align:left;margin-left:2.8pt;margin-top:27pt;width:238.6pt;height:.05pt;z-index:251661312" o:connectortype="straight" strokecolor="#c00000" strokeweight="1pt"/>
        </w:pict>
      </w:r>
      <w:r w:rsid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编辑推荐</w:t>
      </w:r>
    </w:p>
    <w:p w:rsidR="00B055BF" w:rsidRDefault="00B055BF" w:rsidP="00F9139D">
      <w:pPr>
        <w:ind w:firstLineChars="202" w:firstLine="424"/>
      </w:pPr>
    </w:p>
    <w:p w:rsidR="0097357E" w:rsidRDefault="00B82683" w:rsidP="00F9139D">
      <w:pPr>
        <w:ind w:firstLineChars="202" w:firstLine="424"/>
      </w:pPr>
      <w:r w:rsidRPr="00B82683">
        <w:rPr>
          <w:rFonts w:hint="eastAsia"/>
        </w:rPr>
        <w:t>得语文者，得中高考</w:t>
      </w:r>
      <w:r>
        <w:rPr>
          <w:rFonts w:hint="eastAsia"/>
        </w:rPr>
        <w:t>。</w:t>
      </w:r>
      <w:r w:rsidRPr="00B82683">
        <w:rPr>
          <w:rFonts w:hint="eastAsia"/>
        </w:rPr>
        <w:t>2016</w:t>
      </w:r>
      <w:r w:rsidR="0071071D">
        <w:rPr>
          <w:rFonts w:hint="eastAsia"/>
        </w:rPr>
        <w:t>年</w:t>
      </w:r>
      <w:r w:rsidRPr="00B82683">
        <w:rPr>
          <w:rFonts w:hint="eastAsia"/>
        </w:rPr>
        <w:t>《语文高考考试说明》首度将《论语》等十二部名著列为考查篇目。</w:t>
      </w:r>
      <w:r w:rsidR="00F9139D">
        <w:rPr>
          <w:rFonts w:hint="eastAsia"/>
        </w:rPr>
        <w:t>在这一基础上，对于这些名篇的阅读和理解，无论是对孩子的语文学习能力提升、相关内容的考试成绩提升，还是对于</w:t>
      </w:r>
      <w:r w:rsidR="008A7518">
        <w:rPr>
          <w:rFonts w:hint="eastAsia"/>
        </w:rPr>
        <w:t>拓展学生的阅读视野，都</w:t>
      </w:r>
      <w:r w:rsidR="00D22639">
        <w:rPr>
          <w:rFonts w:hint="eastAsia"/>
        </w:rPr>
        <w:t>大有裨益。</w:t>
      </w:r>
    </w:p>
    <w:p w:rsidR="00B82683" w:rsidRPr="00B82683" w:rsidRDefault="00B82683"/>
    <w:p w:rsidR="0097357E" w:rsidRPr="006F53BE" w:rsidRDefault="002E65D5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 w:rsidRPr="002E65D5">
        <w:rPr>
          <w:noProof/>
        </w:rPr>
        <w:pict>
          <v:shape id="_x0000_s1030" type="#_x0000_t32" style="position:absolute;left:0;text-align:left;margin-left:2.8pt;margin-top:27.15pt;width:238.6pt;height:.05pt;z-index:251662336" o:connectortype="straight" strokecolor="#c00000" strokeweight="1pt"/>
        </w:pict>
      </w:r>
      <w:r w:rsidR="00964F02" w:rsidRP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 xml:space="preserve">关键词 </w:t>
      </w:r>
    </w:p>
    <w:p w:rsidR="00B055BF" w:rsidRDefault="00B055BF" w:rsidP="00D22639">
      <w:pPr>
        <w:ind w:firstLineChars="100" w:firstLine="210"/>
      </w:pPr>
    </w:p>
    <w:p w:rsidR="00D22639" w:rsidRDefault="00D22639" w:rsidP="00D22639">
      <w:pPr>
        <w:ind w:firstLineChars="100" w:firstLine="210"/>
      </w:pPr>
      <w:r>
        <w:rPr>
          <w:rFonts w:hint="eastAsia"/>
        </w:rPr>
        <w:t>《论语》</w:t>
      </w:r>
      <w:r>
        <w:rPr>
          <w:rFonts w:hint="eastAsia"/>
        </w:rPr>
        <w:t xml:space="preserve"> </w:t>
      </w:r>
      <w:r>
        <w:rPr>
          <w:rFonts w:hint="eastAsia"/>
        </w:rPr>
        <w:t>孔子</w:t>
      </w:r>
      <w:r>
        <w:rPr>
          <w:rFonts w:hint="eastAsia"/>
        </w:rPr>
        <w:t xml:space="preserve"> </w:t>
      </w:r>
      <w:r>
        <w:rPr>
          <w:rFonts w:hint="eastAsia"/>
        </w:rPr>
        <w:t>高考</w:t>
      </w:r>
      <w:r>
        <w:rPr>
          <w:rFonts w:hint="eastAsia"/>
        </w:rPr>
        <w:t xml:space="preserve"> </w:t>
      </w:r>
      <w:r>
        <w:rPr>
          <w:rFonts w:hint="eastAsia"/>
        </w:rPr>
        <w:t>语文</w:t>
      </w:r>
      <w:r>
        <w:rPr>
          <w:rFonts w:hint="eastAsia"/>
        </w:rPr>
        <w:t xml:space="preserve"> </w:t>
      </w:r>
      <w:r>
        <w:rPr>
          <w:rFonts w:hint="eastAsia"/>
        </w:rPr>
        <w:t>人大附中</w:t>
      </w:r>
      <w:r>
        <w:rPr>
          <w:rFonts w:hint="eastAsia"/>
        </w:rPr>
        <w:t xml:space="preserve"> </w:t>
      </w:r>
      <w:r>
        <w:rPr>
          <w:rFonts w:hint="eastAsia"/>
        </w:rPr>
        <w:t>修身</w:t>
      </w:r>
      <w:r>
        <w:rPr>
          <w:rFonts w:hint="eastAsia"/>
        </w:rPr>
        <w:t xml:space="preserve"> </w:t>
      </w:r>
      <w:r>
        <w:rPr>
          <w:rFonts w:hint="eastAsia"/>
        </w:rPr>
        <w:t>教学</w:t>
      </w:r>
      <w:r>
        <w:rPr>
          <w:rFonts w:hint="eastAsia"/>
        </w:rPr>
        <w:t xml:space="preserve"> </w:t>
      </w:r>
      <w:r w:rsidR="00964F02">
        <w:rPr>
          <w:rFonts w:hint="eastAsia"/>
        </w:rPr>
        <w:t>新课标</w:t>
      </w:r>
    </w:p>
    <w:p w:rsidR="0097357E" w:rsidRDefault="0097357E"/>
    <w:p w:rsidR="0097357E" w:rsidRPr="00DC430D" w:rsidRDefault="002E65D5">
      <w:pPr>
        <w:rPr>
          <w:rFonts w:ascii="华文仿宋" w:eastAsia="华文仿宋" w:hAnsi="华文仿宋"/>
          <w:b/>
          <w:noProof/>
          <w:color w:val="C00000"/>
          <w:sz w:val="32"/>
          <w:szCs w:val="32"/>
        </w:rPr>
      </w:pPr>
      <w:r>
        <w:rPr>
          <w:rFonts w:ascii="华文仿宋" w:eastAsia="华文仿宋" w:hAnsi="华文仿宋"/>
          <w:b/>
          <w:noProof/>
          <w:color w:val="C00000"/>
          <w:sz w:val="32"/>
          <w:szCs w:val="32"/>
        </w:rPr>
        <w:pict>
          <v:shape id="_x0000_s1031" type="#_x0000_t32" style="position:absolute;left:0;text-align:left;margin-left:2.05pt;margin-top:27.15pt;width:238.6pt;height:.05pt;z-index:251663360" o:connectortype="straight" strokecolor="#c00000" strokeweight="1pt"/>
        </w:pict>
      </w:r>
      <w:r w:rsidR="000F615A" w:rsidRPr="00DC430D">
        <w:rPr>
          <w:rFonts w:ascii="华文仿宋" w:eastAsia="华文仿宋" w:hAnsi="华文仿宋" w:hint="eastAsia"/>
          <w:b/>
          <w:noProof/>
          <w:color w:val="C00000"/>
          <w:sz w:val="32"/>
          <w:szCs w:val="32"/>
        </w:rPr>
        <w:t>名人推荐</w:t>
      </w:r>
    </w:p>
    <w:p w:rsidR="000F615A" w:rsidRPr="000F615A" w:rsidRDefault="000F615A">
      <w:pPr>
        <w:rPr>
          <w:noProof/>
        </w:rPr>
      </w:pPr>
    </w:p>
    <w:p w:rsidR="0097357E" w:rsidRDefault="00C022D0" w:rsidP="00686DAC">
      <w:pPr>
        <w:ind w:firstLineChars="202" w:firstLine="424"/>
      </w:pPr>
      <w:r>
        <w:rPr>
          <w:rFonts w:hint="eastAsia"/>
        </w:rPr>
        <w:t>人大附中要培养善良而有智慧的现代君子，这在今天这个时代是意义非凡的。当我们的学生能够在物流横流之间不忘初心，保持纯良的品性，能够在人生的道路上时刻保持清醒的头脑，认准自己的方向，能够</w:t>
      </w:r>
      <w:proofErr w:type="gramStart"/>
      <w:r>
        <w:rPr>
          <w:rFonts w:hint="eastAsia"/>
        </w:rPr>
        <w:t>融汇</w:t>
      </w:r>
      <w:proofErr w:type="gramEnd"/>
      <w:r>
        <w:rPr>
          <w:rFonts w:hint="eastAsia"/>
        </w:rPr>
        <w:t>古今、学贯中外之时，我想那才意味着我们教育的成功。</w:t>
      </w:r>
    </w:p>
    <w:p w:rsidR="00DC430D" w:rsidRDefault="00C022D0" w:rsidP="00686DAC">
      <w:pPr>
        <w:ind w:firstLineChars="202" w:firstLine="424"/>
        <w:jc w:val="right"/>
      </w:pPr>
      <w:r>
        <w:rPr>
          <w:rFonts w:hint="eastAsia"/>
        </w:rPr>
        <w:lastRenderedPageBreak/>
        <w:t>——人大附中校长</w:t>
      </w:r>
      <w:r>
        <w:rPr>
          <w:rFonts w:hint="eastAsia"/>
        </w:rPr>
        <w:t xml:space="preserve"> </w:t>
      </w:r>
      <w:r>
        <w:rPr>
          <w:rFonts w:hint="eastAsia"/>
        </w:rPr>
        <w:t>翟小宁</w:t>
      </w:r>
    </w:p>
    <w:p w:rsidR="00660FD4" w:rsidRDefault="00660FD4" w:rsidP="00686DAC">
      <w:pPr>
        <w:ind w:firstLineChars="202" w:firstLine="424"/>
        <w:jc w:val="right"/>
      </w:pPr>
    </w:p>
    <w:p w:rsidR="00660FD4" w:rsidRDefault="00660FD4" w:rsidP="00686DAC">
      <w:pPr>
        <w:ind w:firstLineChars="202" w:firstLine="424"/>
        <w:jc w:val="left"/>
      </w:pPr>
      <w:r>
        <w:rPr>
          <w:rFonts w:hint="eastAsia"/>
        </w:rPr>
        <w:t>作为一本献给中学课堂的教材，“小强老师版”《论语》的体例独创，特色鲜明。王强从《论语》中选取了诸多适合中学生研习的嘉言良语，按照十大专题进行重新编排。每个大专题下又设三五小专题，先原文，次注释，再译文。每一小专题后，又有针对某一问题的学术札记。每一大专题后，则是适合中学生的思考题和高考真题链接。我想，王强的这本《论语》教材，部分实现了我的设想，为中学生学习《论语》提供了一根很好的“拐杖”。</w:t>
      </w:r>
    </w:p>
    <w:p w:rsidR="00660FD4" w:rsidRPr="00660FD4" w:rsidRDefault="00660FD4" w:rsidP="0053771A">
      <w:pPr>
        <w:wordWrap w:val="0"/>
        <w:jc w:val="right"/>
      </w:pPr>
      <w:r>
        <w:rPr>
          <w:rFonts w:hint="eastAsia"/>
        </w:rPr>
        <w:t>——中国人民大学国学院教授</w:t>
      </w:r>
      <w:r w:rsidR="0053771A">
        <w:rPr>
          <w:rFonts w:hint="eastAsia"/>
        </w:rPr>
        <w:t xml:space="preserve"> </w:t>
      </w:r>
      <w:r>
        <w:rPr>
          <w:rFonts w:hint="eastAsia"/>
        </w:rPr>
        <w:t>谷曙光</w:t>
      </w:r>
    </w:p>
    <w:p w:rsidR="0097357E" w:rsidRPr="006F53BE" w:rsidRDefault="002E65D5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>
        <w:rPr>
          <w:rFonts w:ascii="华文仿宋" w:eastAsia="华文仿宋" w:hAnsi="华文仿宋"/>
          <w:b/>
          <w:noProof/>
          <w:color w:val="C00000"/>
          <w:sz w:val="30"/>
          <w:szCs w:val="30"/>
        </w:rPr>
        <w:pict>
          <v:shape id="_x0000_s1032" type="#_x0000_t32" style="position:absolute;left:0;text-align:left;margin-left:2.05pt;margin-top:25.8pt;width:238.6pt;height:.05pt;z-index:251664384" o:connectortype="straight" strokecolor="#c00000" strokeweight="1pt"/>
        </w:pict>
      </w:r>
      <w:r w:rsid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目录</w:t>
      </w:r>
    </w:p>
    <w:p w:rsidR="00B055BF" w:rsidRDefault="00B055BF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序章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第一论</w:t>
      </w:r>
      <w:r>
        <w:rPr>
          <w:rFonts w:hint="eastAsia"/>
        </w:rPr>
        <w:t xml:space="preserve"> </w:t>
      </w:r>
      <w:r>
        <w:rPr>
          <w:rFonts w:hint="eastAsia"/>
        </w:rPr>
        <w:t>论为学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为学三纲：实践、亲仁、为己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好学不厌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谦虚绝四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温故知新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学思之辨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学而优则仕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第二论</w:t>
      </w:r>
      <w:r>
        <w:rPr>
          <w:rFonts w:hint="eastAsia"/>
        </w:rPr>
        <w:t xml:space="preserve"> </w:t>
      </w:r>
      <w:r>
        <w:rPr>
          <w:rFonts w:hint="eastAsia"/>
        </w:rPr>
        <w:t>论修身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操持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孔颜之乐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不患无位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proofErr w:type="gramStart"/>
      <w:r>
        <w:rPr>
          <w:rFonts w:hint="eastAsia"/>
        </w:rPr>
        <w:t>讷言敏行</w:t>
      </w:r>
      <w:proofErr w:type="gramEnd"/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忠恕之道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刚直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第三论</w:t>
      </w:r>
      <w:r>
        <w:rPr>
          <w:rFonts w:hint="eastAsia"/>
        </w:rPr>
        <w:t xml:space="preserve"> </w:t>
      </w:r>
      <w:r>
        <w:rPr>
          <w:rFonts w:hint="eastAsia"/>
        </w:rPr>
        <w:t>论境界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君子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器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仁者与智者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proofErr w:type="gramStart"/>
      <w:r>
        <w:rPr>
          <w:rFonts w:hint="eastAsia"/>
        </w:rPr>
        <w:t>安时</w:t>
      </w:r>
      <w:proofErr w:type="gramEnd"/>
      <w:r>
        <w:rPr>
          <w:rFonts w:hint="eastAsia"/>
        </w:rPr>
        <w:t>处顺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知其不可而为之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第四论</w:t>
      </w:r>
      <w:r>
        <w:rPr>
          <w:rFonts w:hint="eastAsia"/>
        </w:rPr>
        <w:t xml:space="preserve"> </w:t>
      </w:r>
      <w:r>
        <w:rPr>
          <w:rFonts w:hint="eastAsia"/>
        </w:rPr>
        <w:t>论君子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君子喻于义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和而不同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泰而不骄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第五论</w:t>
      </w:r>
      <w:r>
        <w:rPr>
          <w:rFonts w:hint="eastAsia"/>
        </w:rPr>
        <w:t xml:space="preserve"> </w:t>
      </w:r>
      <w:r>
        <w:rPr>
          <w:rFonts w:hint="eastAsia"/>
        </w:rPr>
        <w:t>论孝悌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孝悌为本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proofErr w:type="gramStart"/>
      <w:r>
        <w:rPr>
          <w:rFonts w:hint="eastAsia"/>
        </w:rPr>
        <w:t>孝在于敬</w:t>
      </w:r>
      <w:proofErr w:type="gramEnd"/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心存父母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lastRenderedPageBreak/>
        <w:t>第六论</w:t>
      </w:r>
      <w:r>
        <w:rPr>
          <w:rFonts w:hint="eastAsia"/>
        </w:rPr>
        <w:t xml:space="preserve"> </w:t>
      </w:r>
      <w:r>
        <w:rPr>
          <w:rFonts w:hint="eastAsia"/>
        </w:rPr>
        <w:t>论礼乐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礼崩乐坏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依礼中节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不出其位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和为贵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因时损益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文质彬彬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第七论</w:t>
      </w:r>
      <w:r>
        <w:rPr>
          <w:rFonts w:hint="eastAsia"/>
        </w:rPr>
        <w:t xml:space="preserve"> </w:t>
      </w:r>
      <w:r>
        <w:rPr>
          <w:rFonts w:hint="eastAsia"/>
        </w:rPr>
        <w:t>论为政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为政以德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治国以礼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爱民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息讼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论管仲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勤勉、重信、举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第八论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用</w:t>
      </w:r>
      <w:proofErr w:type="gramStart"/>
      <w:r>
        <w:rPr>
          <w:rFonts w:hint="eastAsia"/>
        </w:rPr>
        <w:t>行舍藏</w:t>
      </w:r>
      <w:proofErr w:type="gramEnd"/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交友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知人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第九论</w:t>
      </w:r>
      <w:r>
        <w:rPr>
          <w:rFonts w:hint="eastAsia"/>
        </w:rPr>
        <w:t xml:space="preserve"> </w:t>
      </w:r>
      <w:r>
        <w:rPr>
          <w:rFonts w:hint="eastAsia"/>
        </w:rPr>
        <w:t>论教育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有教无类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因材施教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启发教育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子以四教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诗教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第十论</w:t>
      </w:r>
      <w:r>
        <w:rPr>
          <w:rFonts w:hint="eastAsia"/>
        </w:rPr>
        <w:t xml:space="preserve"> </w:t>
      </w:r>
      <w:r>
        <w:rPr>
          <w:rFonts w:hint="eastAsia"/>
        </w:rPr>
        <w:t>论仁道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proofErr w:type="gramStart"/>
      <w:r>
        <w:rPr>
          <w:rFonts w:hint="eastAsia"/>
        </w:rPr>
        <w:t>罕言</w:t>
      </w:r>
      <w:proofErr w:type="gramEnd"/>
      <w:r>
        <w:rPr>
          <w:rFonts w:hint="eastAsia"/>
        </w:rPr>
        <w:t>仁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刚毅木讷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仁者安仁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仁者爱人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克己复礼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为仁由己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</w:p>
    <w:p w:rsidR="004D6A41" w:rsidRDefault="004D6A41" w:rsidP="004D6A41">
      <w:pPr>
        <w:ind w:firstLineChars="202" w:firstLine="424"/>
      </w:pPr>
      <w:r>
        <w:rPr>
          <w:rFonts w:hint="eastAsia"/>
        </w:rPr>
        <w:t>外编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君子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器——写于人大附中国学读经班成立一周年之际</w:t>
      </w:r>
      <w:r>
        <w:rPr>
          <w:rFonts w:hint="eastAsia"/>
        </w:rPr>
        <w:t xml:space="preserve"> </w:t>
      </w:r>
    </w:p>
    <w:p w:rsidR="004D6A41" w:rsidRDefault="004D6A41" w:rsidP="004D6A41">
      <w:pPr>
        <w:ind w:firstLineChars="202" w:firstLine="424"/>
      </w:pPr>
      <w:r>
        <w:rPr>
          <w:rFonts w:hint="eastAsia"/>
        </w:rPr>
        <w:t>从孔孟到明末三先生——中国儒学发展史上的三个节点</w:t>
      </w:r>
      <w:r>
        <w:rPr>
          <w:rFonts w:hint="eastAsia"/>
        </w:rPr>
        <w:t xml:space="preserve"> </w:t>
      </w:r>
    </w:p>
    <w:p w:rsidR="0071071D" w:rsidRDefault="004D6A41" w:rsidP="004D6A41">
      <w:pPr>
        <w:ind w:firstLineChars="202" w:firstLine="424"/>
      </w:pPr>
      <w:r>
        <w:rPr>
          <w:rFonts w:hint="eastAsia"/>
        </w:rPr>
        <w:t>人道与天道——孔子与老子的精神世界</w:t>
      </w:r>
    </w:p>
    <w:p w:rsidR="0071071D" w:rsidRDefault="0071071D"/>
    <w:p w:rsidR="0097357E" w:rsidRPr="006F53BE" w:rsidRDefault="002E65D5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 w:rsidRPr="002E65D5">
        <w:rPr>
          <w:noProof/>
        </w:rPr>
        <w:pict>
          <v:shape id="_x0000_s1033" type="#_x0000_t32" style="position:absolute;left:0;text-align:left;margin-left:1.3pt;margin-top:29.25pt;width:238.6pt;height:.05pt;z-index:251665408" o:connectortype="straight" strokecolor="#c00000" strokeweight="1pt"/>
        </w:pict>
      </w:r>
      <w:r w:rsid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精彩样章</w:t>
      </w:r>
    </w:p>
    <w:p w:rsidR="00E174B7" w:rsidRPr="00E174B7" w:rsidRDefault="00E174B7" w:rsidP="00E174B7">
      <w:pPr>
        <w:jc w:val="center"/>
        <w:rPr>
          <w:b/>
        </w:rPr>
      </w:pPr>
      <w:proofErr w:type="gramStart"/>
      <w:r w:rsidRPr="00E174B7">
        <w:rPr>
          <w:rFonts w:hint="eastAsia"/>
          <w:b/>
        </w:rPr>
        <w:t>跋</w:t>
      </w:r>
      <w:proofErr w:type="gramEnd"/>
    </w:p>
    <w:p w:rsidR="00E174B7" w:rsidRDefault="00E174B7" w:rsidP="00E174B7"/>
    <w:p w:rsidR="00E174B7" w:rsidRDefault="00E174B7" w:rsidP="00E174B7">
      <w:pPr>
        <w:ind w:firstLineChars="202" w:firstLine="424"/>
      </w:pPr>
      <w:r>
        <w:rPr>
          <w:rFonts w:hint="eastAsia"/>
        </w:rPr>
        <w:t>这是一本从中学课堂走来的《论语》读本。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四年前我来到中国人民大学附属中学工作，彼时国家也正在大力倡导国学教育，语文教研组组长王艳老师鼓励我发挥专业特长，带领学生学习《论语》等国学经典。经过和王老师的反复商讨论证，我们确定了课程的组织形式。在教研组和年级组的支持下，我们在高一年级选拔国学爱好者组成“国学读经班”，每周利用固定的时间组织研读《论语》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为此，我为学生甄选篇章，拟定课堂探讨的话题，在这个过程中逐渐形成了我对中学《论语》教学的认识。这本小书正是我在授课教案的基础</w:t>
      </w:r>
      <w:proofErr w:type="gramStart"/>
      <w:r>
        <w:rPr>
          <w:rFonts w:hint="eastAsia"/>
        </w:rPr>
        <w:t>上笔削润色</w:t>
      </w:r>
      <w:proofErr w:type="gramEnd"/>
      <w:r>
        <w:rPr>
          <w:rFonts w:hint="eastAsia"/>
        </w:rPr>
        <w:t>而成，其中还融入了同学们的不少课堂思考。所以现在呈现在读者面前的这本小书也可以说是我的教学总结。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我是一名中学语文教师，所以我常常思考的一个问题就是——中学需要什么样的国学读本？中学生所需要的《论语》读本和大学生、学者以及社会人士是不一样的，它要符合中学生的认知特点，满足中学生的学习需求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所以，即使古往今来注释、翻译《论语》的作品不胜枚举，我还是不避浅陋编写了这本小书。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考虑到中学的学情，在编写这本小书之前，我先将《论语》中比较冷门、字面争议较大以及不便中学生学习的部分加以删减，进而将经典的、契合时代的、适合学龄的章节选出来。继而按照专题的形式将《论语》重新梳理一遍，按照十个大专题进行了分类。每个大专题下，又分若干个小专题。有个别的章节会在不同的小专题中重复出现，其侧重点自有不同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这本书的独到之处还</w:t>
      </w:r>
      <w:proofErr w:type="gramStart"/>
      <w:r>
        <w:rPr>
          <w:rFonts w:hint="eastAsia"/>
        </w:rPr>
        <w:t>在于它注译</w:t>
      </w:r>
      <w:proofErr w:type="gramEnd"/>
      <w:r>
        <w:rPr>
          <w:rFonts w:hint="eastAsia"/>
        </w:rPr>
        <w:t>的方式和思路与课本文言文保持一致。比如这个词的本义是什么，引申义是什么，用法是什么，怎么活用的，等等。而翻译力求“直译”，把中学要求掌握的语法现象呈现出来。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我在每个小专题后面还写了一篇“疏解”。“疏”这种中国古代的经典注释形式侧重的是疏通文义，是我特别喜爱的。我在这些疏解中，试图将本专题内容梳理整合，并贯通前后，引领学生进行整体的思考与理解。这本书中的“疏解”，虽然与古代的“疏”形式不同，却是从古代的“疏”中得到的启发。各篇疏解中的观点既有取之于先贤的，也有我的一家之言。其中受惠于师友者颇多，得益于学生者亦不少，在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并表示感谢。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经典是超越时间的，因为它们思考永恒的问题。它们给我们突破时代局限的眼界和反思自我的智慧。《论语》自成书两千年来，历久弥新，不断滋养着中国人的精神，为中华民族的枝繁叶茂提供着汩汩不尽的文化活水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所以对《论语》这样的经典，绝不应仅仅将其视为“被规定必读的名著”，或是文化常识的读本，甚至是写作的格言册子，而是应借之以反思我们的学习，反思我们的生活，真正认识到生命的意义与人生的方向。我为国学</w:t>
      </w:r>
      <w:proofErr w:type="gramStart"/>
      <w:r>
        <w:rPr>
          <w:rFonts w:hint="eastAsia"/>
        </w:rPr>
        <w:t>读经班拟的</w:t>
      </w:r>
      <w:proofErr w:type="gramEnd"/>
      <w:r>
        <w:rPr>
          <w:rFonts w:hint="eastAsia"/>
        </w:rPr>
        <w:t>班训是“毋意，毋必，毋固，毋我”。今天我们带领学生读《论语》等国学经典，就是要给学生一个健康的、明晰的、开放的人生视角，</w:t>
      </w:r>
      <w:proofErr w:type="gramStart"/>
      <w:r>
        <w:rPr>
          <w:rFonts w:hint="eastAsia"/>
        </w:rPr>
        <w:t>激发学</w:t>
      </w:r>
      <w:proofErr w:type="gramEnd"/>
      <w:r>
        <w:rPr>
          <w:rFonts w:hint="eastAsia"/>
        </w:rPr>
        <w:t>生造一把评判世界的尺子，从此做个有头脑的人，做个个性鲜明的人，做个有信仰的人，而非网络时代催生的虚无主义者。我希望借《论语》《道德经》等国学经典带学生体会最深沉的中国智慧，进而在精神层面把我们的生活延伸出去，延伸</w:t>
      </w:r>
      <w:proofErr w:type="gramStart"/>
      <w:r>
        <w:rPr>
          <w:rFonts w:hint="eastAsia"/>
        </w:rPr>
        <w:t>向时间</w:t>
      </w:r>
      <w:proofErr w:type="gramEnd"/>
      <w:r>
        <w:rPr>
          <w:rFonts w:hint="eastAsia"/>
        </w:rPr>
        <w:t>和空间的远方。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我想，这是我们开设读经课程与出版这本小书的初心。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我于中国人民大学国学院学习六年，研究中国传统文化。因此，出版一部《论语》教材或者注本是我读书时代的一个梦想。不曾想到的是，此心底的梦想于今日竟得以实现。这真的要感谢人大附中这个平台的助力。在开设读经课程过程中，学校和教研组为“国学读经班”的同学们配置了教材，并辟出专门的国学教室，给予了最大的支持。这本小书出版前前后后的策划与推动，都非我一人之力。这充分可见人大附中对青年教师的爱护、鼓励和培养。特别感谢教研组组长王艳老师，她是我教学路上的领路人，自我入职以来始终鼓励我在课堂教</w:t>
      </w:r>
      <w:r>
        <w:rPr>
          <w:rFonts w:hint="eastAsia"/>
        </w:rPr>
        <w:lastRenderedPageBreak/>
        <w:t>学内外发挥专业特长，始终鞭策我将国学读经</w:t>
      </w:r>
      <w:proofErr w:type="gramStart"/>
      <w:r>
        <w:rPr>
          <w:rFonts w:hint="eastAsia"/>
        </w:rPr>
        <w:t>课探索</w:t>
      </w:r>
      <w:proofErr w:type="gramEnd"/>
      <w:r>
        <w:rPr>
          <w:rFonts w:hint="eastAsia"/>
        </w:rPr>
        <w:t>下去、开展下去，鼓励我将课堂所教编成教材，分享给更多学子、更多同人。还要感谢语文组大家庭，前辈的指点、同辈间的砥砺切磋都催促我不能懈怠。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这本小书虽然浅陋，却见证了我一个年轻教师在人大附中的收获与成长，衷心感谢这片沃土。</w:t>
      </w:r>
    </w:p>
    <w:p w:rsidR="00E174B7" w:rsidRDefault="00E174B7" w:rsidP="00E174B7">
      <w:pPr>
        <w:ind w:firstLineChars="202" w:firstLine="424"/>
      </w:pPr>
      <w:r>
        <w:rPr>
          <w:rFonts w:hint="eastAsia"/>
        </w:rPr>
        <w:t>最后要说的是，古人皓首而穷经，我编写这本小书也不敢有丝毫怠慢，但实在是资质庸鄙学问浅陋，肤浅失当之处自然不少，我真切地希望在这本小书问世后，各位读者方家能够不吝赐教，指明不足。</w:t>
      </w:r>
    </w:p>
    <w:p w:rsidR="00E174B7" w:rsidRPr="00E174B7" w:rsidRDefault="00E174B7" w:rsidP="00E174B7">
      <w:pPr>
        <w:jc w:val="right"/>
      </w:pPr>
      <w:r w:rsidRPr="00E174B7">
        <w:rPr>
          <w:rFonts w:hint="eastAsia"/>
        </w:rPr>
        <w:t>小强</w:t>
      </w:r>
    </w:p>
    <w:p w:rsidR="00E174B7" w:rsidRPr="00E174B7" w:rsidRDefault="00E174B7" w:rsidP="00E174B7">
      <w:pPr>
        <w:jc w:val="right"/>
      </w:pPr>
      <w:r w:rsidRPr="00E174B7">
        <w:rPr>
          <w:rFonts w:hint="eastAsia"/>
        </w:rPr>
        <w:t>2017</w:t>
      </w:r>
      <w:r w:rsidRPr="00E174B7">
        <w:rPr>
          <w:rFonts w:hint="eastAsia"/>
        </w:rPr>
        <w:t>年元旦于北京</w:t>
      </w:r>
    </w:p>
    <w:p w:rsidR="00E174B7" w:rsidRPr="00E174B7" w:rsidRDefault="00E174B7" w:rsidP="00E174B7">
      <w:pPr>
        <w:rPr>
          <w:b/>
        </w:rPr>
      </w:pPr>
    </w:p>
    <w:p w:rsidR="009121A0" w:rsidRDefault="009121A0" w:rsidP="009121A0"/>
    <w:p w:rsidR="009121A0" w:rsidRDefault="009121A0" w:rsidP="009121A0"/>
    <w:p w:rsidR="009121A0" w:rsidRDefault="009121A0" w:rsidP="009121A0">
      <w:pPr>
        <w:spacing w:line="360" w:lineRule="auto"/>
        <w:rPr>
          <w:rFonts w:ascii="Calibri" w:eastAsia="宋体" w:hAnsi="Calibri" w:cs="Times New Roman"/>
          <w:b/>
          <w:bCs/>
          <w:color w:val="0070C0"/>
        </w:rPr>
      </w:pPr>
      <w:r>
        <w:rPr>
          <w:rFonts w:ascii="Calibri" w:eastAsia="宋体" w:hAnsi="Calibri" w:cs="Times New Roman"/>
          <w:b/>
          <w:bCs/>
          <w:color w:val="0070C0"/>
        </w:rPr>
        <w:t>*</w:t>
      </w:r>
      <w:r>
        <w:rPr>
          <w:rFonts w:ascii="Calibri" w:eastAsia="宋体" w:hAnsi="Calibri" w:cs="Times New Roman" w:hint="eastAsia"/>
          <w:b/>
          <w:bCs/>
          <w:color w:val="0070C0"/>
        </w:rPr>
        <w:t>样书以及其他资料请联系：</w:t>
      </w:r>
    </w:p>
    <w:p w:rsidR="009121A0" w:rsidRDefault="009121A0" w:rsidP="009121A0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周莹（@周粥粥）：</w:t>
      </w:r>
      <w:bookmarkStart w:id="0" w:name="_GoBack"/>
      <w:bookmarkEnd w:id="0"/>
    </w:p>
    <w:p w:rsidR="009121A0" w:rsidRDefault="009121A0" w:rsidP="009121A0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电话：010-62511612 ，15901535585</w:t>
      </w:r>
    </w:p>
    <w:p w:rsidR="009121A0" w:rsidRDefault="009121A0" w:rsidP="009121A0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QQ、微信：383902102</w:t>
      </w:r>
    </w:p>
    <w:p w:rsidR="009121A0" w:rsidRDefault="009121A0" w:rsidP="009121A0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邮箱：fly_614@126.com</w:t>
      </w:r>
    </w:p>
    <w:p w:rsidR="009121A0" w:rsidRDefault="009121A0" w:rsidP="009121A0"/>
    <w:p w:rsidR="009121A0" w:rsidRDefault="009121A0" w:rsidP="009121A0">
      <w:pPr>
        <w:ind w:firstLineChars="202" w:firstLine="424"/>
      </w:pPr>
    </w:p>
    <w:p w:rsidR="004D6A41" w:rsidRPr="009121A0" w:rsidRDefault="004D6A41" w:rsidP="006F53BE">
      <w:pPr>
        <w:jc w:val="right"/>
      </w:pPr>
    </w:p>
    <w:sectPr w:rsidR="004D6A41" w:rsidRPr="009121A0" w:rsidSect="0019797F">
      <w:headerReference w:type="default" r:id="rId8"/>
      <w:footerReference w:type="default" r:id="rId9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3E" w:rsidRDefault="0043543E" w:rsidP="00E11073">
      <w:r>
        <w:separator/>
      </w:r>
    </w:p>
  </w:endnote>
  <w:endnote w:type="continuationSeparator" w:id="0">
    <w:p w:rsidR="0043543E" w:rsidRDefault="0043543E" w:rsidP="00E11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7F" w:rsidRPr="0019797F" w:rsidRDefault="0019797F" w:rsidP="0019797F">
    <w:pPr>
      <w:pStyle w:val="a7"/>
      <w:ind w:firstLineChars="50" w:firstLine="140"/>
    </w:pPr>
    <w:r>
      <w:rPr>
        <w:rFonts w:ascii="华文行楷" w:eastAsia="华文行楷" w:hint="eastAsia"/>
        <w:color w:val="800000"/>
        <w:sz w:val="28"/>
        <w:szCs w:val="28"/>
      </w:rPr>
      <w:t xml:space="preserve">学术沃土 思想摇篮 </w:t>
    </w:r>
    <w:r>
      <w:rPr>
        <w:rFonts w:ascii="华文行楷" w:eastAsia="华文行楷" w:hint="eastAsia"/>
        <w:sz w:val="28"/>
        <w:szCs w:val="28"/>
      </w:rPr>
      <w:t xml:space="preserve">   中国人民大学出版社</w:t>
    </w:r>
    <w:r>
      <w:rPr>
        <w:rFonts w:ascii="宋体" w:hAnsi="宋体" w:hint="eastAsia"/>
        <w:sz w:val="28"/>
        <w:szCs w:val="28"/>
      </w:rPr>
      <w:t>www.crup.com.cn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3E" w:rsidRDefault="0043543E" w:rsidP="00E11073">
      <w:r>
        <w:separator/>
      </w:r>
    </w:p>
  </w:footnote>
  <w:footnote w:type="continuationSeparator" w:id="0">
    <w:p w:rsidR="0043543E" w:rsidRDefault="0043543E" w:rsidP="00E11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BF" w:rsidRPr="0019797F" w:rsidRDefault="0019797F" w:rsidP="0019797F">
    <w:pPr>
      <w:jc w:val="center"/>
      <w:rPr>
        <w:rFonts w:ascii="华文行楷" w:eastAsia="华文行楷" w:hAnsi="Calibri" w:cs="Times New Roman"/>
        <w:b/>
        <w:color w:val="7F7F7F"/>
        <w:sz w:val="32"/>
        <w:szCs w:val="32"/>
      </w:rPr>
    </w:pPr>
    <w:r w:rsidRPr="0019797F">
      <w:rPr>
        <w:rFonts w:ascii="华文行楷" w:eastAsia="华文行楷" w:hAnsi="Calibri" w:cs="Times New Roman" w:hint="eastAsia"/>
        <w:b/>
        <w:color w:val="7F7F7F"/>
        <w:sz w:val="32"/>
        <w:szCs w:val="32"/>
      </w:rPr>
      <w:t>人大社2018年3月新书快递</w:t>
    </w:r>
    <w:r w:rsidR="00C104C6" w:rsidRPr="00C104C6">
      <w:rPr>
        <w:rFonts w:ascii="华文行楷" w:eastAsia="华文行楷" w:hAnsi="Calibri" w:cs="Times New Roman"/>
        <w:b/>
        <w:color w:val="7F7F7F"/>
        <w:sz w:val="32"/>
        <w:szCs w:val="32"/>
      </w:rPr>
      <w:t>〈</w:t>
    </w:r>
    <w:r w:rsidRPr="0019797F">
      <w:rPr>
        <w:rFonts w:ascii="华文行楷" w:eastAsia="华文行楷" w:hAnsi="Calibri" w:cs="Times New Roman" w:hint="eastAsia"/>
        <w:b/>
        <w:color w:val="7F7F7F"/>
        <w:sz w:val="32"/>
        <w:szCs w:val="32"/>
      </w:rPr>
      <w:t>小强老师带你读《论语》</w:t>
    </w:r>
    <w:r w:rsidR="00C104C6" w:rsidRPr="00C104C6">
      <w:rPr>
        <w:rFonts w:ascii="华文行楷" w:eastAsia="华文行楷" w:hAnsi="Calibri" w:cs="Times New Roman"/>
        <w:b/>
        <w:color w:val="7F7F7F"/>
        <w:sz w:val="32"/>
        <w:szCs w:val="32"/>
      </w:rPr>
      <w:t>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4D82"/>
    <w:multiLevelType w:val="hybridMultilevel"/>
    <w:tmpl w:val="9CB66638"/>
    <w:lvl w:ilvl="0" w:tplc="E448365A">
      <w:numFmt w:val="bullet"/>
      <w:lvlText w:val="·"/>
      <w:lvlJc w:val="left"/>
      <w:pPr>
        <w:ind w:left="6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>
    <w:nsid w:val="680560CA"/>
    <w:multiLevelType w:val="hybridMultilevel"/>
    <w:tmpl w:val="5302D4C8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57E"/>
    <w:rsid w:val="000F615A"/>
    <w:rsid w:val="00152C2E"/>
    <w:rsid w:val="0019797F"/>
    <w:rsid w:val="002E5193"/>
    <w:rsid w:val="002E65D5"/>
    <w:rsid w:val="00347A1B"/>
    <w:rsid w:val="00353D85"/>
    <w:rsid w:val="0036324E"/>
    <w:rsid w:val="00366A39"/>
    <w:rsid w:val="00400370"/>
    <w:rsid w:val="0043543E"/>
    <w:rsid w:val="004455F4"/>
    <w:rsid w:val="004D6A41"/>
    <w:rsid w:val="005008AE"/>
    <w:rsid w:val="0053771A"/>
    <w:rsid w:val="005B14C2"/>
    <w:rsid w:val="005B2D2C"/>
    <w:rsid w:val="00604A21"/>
    <w:rsid w:val="00660FD4"/>
    <w:rsid w:val="00686DAC"/>
    <w:rsid w:val="006F53BE"/>
    <w:rsid w:val="0071071D"/>
    <w:rsid w:val="0078208E"/>
    <w:rsid w:val="00791F5A"/>
    <w:rsid w:val="008A7518"/>
    <w:rsid w:val="009121A0"/>
    <w:rsid w:val="00964F02"/>
    <w:rsid w:val="0097357E"/>
    <w:rsid w:val="00991D5B"/>
    <w:rsid w:val="00A13D20"/>
    <w:rsid w:val="00B055BF"/>
    <w:rsid w:val="00B82683"/>
    <w:rsid w:val="00C022D0"/>
    <w:rsid w:val="00C104C6"/>
    <w:rsid w:val="00C16615"/>
    <w:rsid w:val="00D22639"/>
    <w:rsid w:val="00DC430D"/>
    <w:rsid w:val="00E11073"/>
    <w:rsid w:val="00E174B7"/>
    <w:rsid w:val="00E64316"/>
    <w:rsid w:val="00E74D6A"/>
    <w:rsid w:val="00F55533"/>
    <w:rsid w:val="00F9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0"/>
        <o:r id="V:Rule10" type="connector" idref="#_x0000_s1026"/>
        <o:r id="V:Rule11" type="connector" idref="#_x0000_s1029"/>
        <o:r id="V:Rule12" type="connector" idref="#_x0000_s1031"/>
        <o:r id="V:Rule13" type="connector" idref="#_x0000_s1033"/>
        <o:r id="V:Rule14" type="connector" idref="#_x0000_s1032"/>
        <o:r id="V:Rule15" type="connector" idref="#_x0000_s1028"/>
        <o:r id="V:Rule1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3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121A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121A0"/>
  </w:style>
  <w:style w:type="paragraph" w:styleId="a5">
    <w:name w:val="Balloon Text"/>
    <w:basedOn w:val="a"/>
    <w:link w:val="Char0"/>
    <w:uiPriority w:val="99"/>
    <w:semiHidden/>
    <w:unhideWhenUsed/>
    <w:rsid w:val="00E1107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1107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1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1107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11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110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小强老师带你读《论语》</dc:title>
  <dc:subject/>
  <dc:creator>CBS</dc:creator>
  <cp:keywords/>
  <dc:description/>
  <cp:lastModifiedBy>ZJB</cp:lastModifiedBy>
  <cp:revision>16</cp:revision>
  <dcterms:created xsi:type="dcterms:W3CDTF">2018-01-02T01:20:00Z</dcterms:created>
  <dcterms:modified xsi:type="dcterms:W3CDTF">2018-03-07T08:34:00Z</dcterms:modified>
</cp:coreProperties>
</file>